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April, 2026.</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Greg Cavers</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Greg Cavers</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April 28, 2026</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8655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Helus Pharma Partners with TARA Mind to Advance Veteran Mental Health</w:t>
      </w:r>
    </w:p>
    <w:p>
      <w:pPr>
        <w:spacing w:after="0" w:line="282" w:lineRule="exact"/>
        <w:rPr>
          <w:sz w:val="20"/>
          <w:szCs w:val="20"/>
          <w:color w:val="auto"/>
        </w:rPr>
      </w:pPr>
    </w:p>
    <w:p>
      <w:pPr>
        <w:ind w:left="660" w:right="300" w:hanging="328"/>
        <w:spacing w:after="0" w:line="313" w:lineRule="auto"/>
        <w:tabs>
          <w:tab w:leader="none" w:pos="648"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Collaboration with leading mental health organization to support HLP003 Phase 3 recruitment and expand outreach in veteran communities following landmark Executive Order on breakthrough mental health treatments</w:t>
      </w:r>
    </w:p>
    <w:p>
      <w:pPr>
        <w:spacing w:after="0" w:line="166"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NEW YORK &amp; TORONTO </w:t>
      </w:r>
      <w:r>
        <w:rPr>
          <w:rFonts w:ascii="Arial" w:cs="Arial" w:eastAsia="Arial" w:hAnsi="Arial"/>
          <w:sz w:val="20"/>
          <w:szCs w:val="20"/>
          <w:color w:val="auto"/>
        </w:rPr>
        <w:t>– April 27, 2026 – Helus Pharma™ (Nasdaq: HELP) (Cboe CA: HELP), a clinical stage</w:t>
      </w:r>
      <w:r>
        <w:rPr>
          <w:rFonts w:ascii="Arial" w:cs="Arial" w:eastAsia="Arial" w:hAnsi="Arial"/>
          <w:sz w:val="20"/>
          <w:szCs w:val="20"/>
          <w:b w:val="1"/>
          <w:bCs w:val="1"/>
          <w:color w:val="auto"/>
        </w:rPr>
        <w:t xml:space="preserve"> </w:t>
      </w:r>
      <w:r>
        <w:rPr>
          <w:rFonts w:ascii="Arial" w:cs="Arial" w:eastAsia="Arial" w:hAnsi="Arial"/>
          <w:sz w:val="20"/>
          <w:szCs w:val="20"/>
          <w:color w:val="auto"/>
        </w:rPr>
        <w:t>pharmaceutical company committed to helping minds heal by developing novel serotonergic agonists (“NSAs”), today announced a collaboration with TARA Mind, which works with Veterans Exploring Treatment Solutions (“VETS”) to support clinical trial recruitment for its PARADIGM HLP003 Phase 3 program for Major Depressive Disorder (“MDD”), while expanding mental health awareness and access within the veteran community.</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This partnership directly aligns with President Trump’s April 18, 2026 Executive Order, “Accelerating Medical Treatments for Serious Mental Illness,” which emphasizes expanding clinical research participation and advancing innovative treatment approaches for populations, including veterans, who face disproportionately high rates of depression, PTSD, and suicide.</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“Veterans face significant mental health challenges, and expanding awareness and access to clinical research opportunities is an important step toward improving outcomes,” said Eric So, Interim Chief Executive Officer of Helus Pharma. “TARA Mind and VETS bring deep experience working with veteran communities. These collaborations will support recruitment efforts for our FDA Breakthrough Therapy-designated HLP003 program while aligning with the broader priorities highlighted in the recent Executive Order to expand research participation and advance innovative treatments for serious mental illness.”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TARA Mind and VETS will leverage their deep networks to facilitate veteran engagement and support recruitment for the ongoing PARADIGM HLP003 Phase 3 program, part of Helus Pharma’s broader pipeline of NSAs addressing unmet needs in mental health.</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“The recent Executive Order reinforces the importance of expanding awareness around mental health challenges affecting veterans and ensuring communities have access to information about emerging research,” said Marcus Capone, Chairman and Co-Founder of TARA Mind.</w:t>
      </w:r>
    </w:p>
    <w:p>
      <w:pPr>
        <w:sectPr>
          <w:pgSz w:w="11900" w:h="16838" w:orient="portrait"/>
          <w:cols w:equalWidth="0" w:num="1">
            <w:col w:w="11240"/>
          </w:cols>
          <w:pgMar w:left="320" w:top="1440" w:right="339" w:bottom="1440" w:gutter="0" w:footer="0" w:header="0"/>
        </w:sectPr>
      </w:pPr>
    </w:p>
    <w:bookmarkStart w:id="4" w:name="page5"/>
    <w:bookmarkEnd w:id="4"/>
    <w:p>
      <w:pPr>
        <w:spacing w:after="0" w:line="204" w:lineRule="exact"/>
        <w:rPr>
          <w:sz w:val="20"/>
          <w:szCs w:val="20"/>
          <w:color w:val="auto"/>
        </w:rPr>
      </w:pPr>
    </w:p>
    <w:p>
      <w:pPr>
        <w:jc w:val="both"/>
        <w:ind w:right="20"/>
        <w:spacing w:after="0" w:line="314" w:lineRule="auto"/>
        <w:rPr>
          <w:sz w:val="20"/>
          <w:szCs w:val="20"/>
          <w:color w:val="auto"/>
        </w:rPr>
      </w:pPr>
      <w:r>
        <w:rPr>
          <w:rFonts w:ascii="Arial" w:cs="Arial" w:eastAsia="Arial" w:hAnsi="Arial"/>
          <w:sz w:val="20"/>
          <w:szCs w:val="20"/>
          <w:color w:val="auto"/>
        </w:rPr>
        <w:t>“Partnerships like this help strengthen outreach efforts, connect veterans to cutting-edge clinical opportunities, and ensure veterans have the latest resources that support their mental health.”</w:t>
      </w:r>
    </w:p>
    <w:p>
      <w:pPr>
        <w:spacing w:after="0" w:line="141"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These collaborations reflect Helus Pharma’s commitment to patient-centric innovation and responsible clinical development in one of the most pressing areas of veteran healthcare.</w:t>
      </w: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Helus Pharma</w:t>
      </w:r>
    </w:p>
    <w:p>
      <w:pPr>
        <w:spacing w:after="0" w:line="28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Helus Pharma™, the commercial operating name of Cybin Inc. (the “Company” or “Helus Pharma”) is a clinical stage pharmaceutical company committed to helping minds heal by developing proprietary NSAs - novel serotonergic agonists: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class 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an extensive research portfolio of investigational NSAs.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 xml:space="preserve">The Company operates in Canada, the United States, the United Kingdom, and Ireland. For Company updates and to learn more about Helus Pharma, visit </w:t>
      </w:r>
      <w:r>
        <w:rPr>
          <w:rFonts w:ascii="Arial" w:cs="Arial" w:eastAsia="Arial" w:hAnsi="Arial"/>
          <w:sz w:val="20"/>
          <w:szCs w:val="20"/>
          <w:color w:val="467886"/>
        </w:rPr>
        <w:t>www.helus.com</w:t>
      </w:r>
      <w:r>
        <w:rPr>
          <w:rFonts w:ascii="Arial" w:cs="Arial" w:eastAsia="Arial" w:hAnsi="Arial"/>
          <w:sz w:val="20"/>
          <w:szCs w:val="20"/>
          <w:color w:val="auto"/>
        </w:rPr>
        <w:t xml:space="preserve"> or follow the team on X, LinkedIn, YouTube and Instagram. Helus Pharma™ is a trademark of Cybin Corp.</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TARA Mind</w:t>
      </w:r>
    </w:p>
    <w:p>
      <w:pPr>
        <w:spacing w:after="0" w:line="285"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Founded in 2022 by Marcus Capone, a veteran Navy SEAL turned entrepreneur after experiencing the life-changing benefits of psychedelic-assisted therapy, TARA Mind is advancing its mission to provide safe, effective, and affordable access to life-changing mental health therapies through its collaborative care platform and structured real world evidence dataset. TARA Mind has developed a first of its kind mental health collaborative care platform, recognized for being clinician-guided, data-driven and evidence-based, to help the millions of individuals struggling with mental health disorders that have not been clinically responsive to traditional mental health therapies.</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belief that the collaboration with TARA Mind will support clinical trial recruitment for HLP003 Phase 3 program; expand mental health awareness and access within the veteran community; and the Company’s plans to engineer proprietary drug discovery platforms, innovative drug delivery systems, novel formulation approaches and treatment regimens for mental health conditions.</w:t>
      </w:r>
    </w:p>
    <w:p>
      <w:pPr>
        <w:spacing w:after="0" w:line="21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nine month periods ended December 31, 2025, and the Company’s annual information form for the year ended March 31, 2025, which are available under the Company's profile on SEDAR+ at </w:t>
      </w:r>
      <w:r>
        <w:rPr>
          <w:rFonts w:ascii="Arial" w:cs="Arial" w:eastAsia="Arial" w:hAnsi="Arial"/>
          <w:sz w:val="19"/>
          <w:szCs w:val="19"/>
          <w:color w:val="467886"/>
        </w:rPr>
        <w:t>www.sedarplus.ca/</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color w:val="467886"/>
        </w:rPr>
        <w:t>www.sec.gov/edgar</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ectPr>
          <w:pgSz w:w="11900" w:h="16838" w:orient="portrait"/>
          <w:cols w:equalWidth="0" w:num="1">
            <w:col w:w="11240"/>
          </w:cols>
          <w:pgMar w:left="320" w:top="1425" w:right="339" w:bottom="1440" w:gutter="0" w:footer="0" w:header="0"/>
        </w:sectPr>
      </w:pPr>
    </w:p>
    <w:bookmarkStart w:id="6" w:name="page7"/>
    <w:bookmarkEnd w:id="6"/>
    <w:p>
      <w:pPr>
        <w:jc w:val="both"/>
        <w:spacing w:after="0" w:line="280" w:lineRule="auto"/>
        <w:rPr>
          <w:sz w:val="20"/>
          <w:szCs w:val="20"/>
          <w:color w:val="auto"/>
        </w:rPr>
      </w:pPr>
      <w:r>
        <w:rPr>
          <w:rFonts w:ascii="Arial" w:cs="Arial" w:eastAsia="Arial" w:hAnsi="Arial"/>
          <w:sz w:val="20"/>
          <w:szCs w:val="20"/>
          <w:color w:val="auto"/>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spacing w:after="0" w:line="214"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Cboe Canada, nor the Nasdaq Global Market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Matthew Beck</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astr partners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Managing Partner</w:t>
      </w:r>
    </w:p>
    <w:p>
      <w:pPr>
        <w:spacing w:after="0" w:line="35" w:lineRule="exact"/>
        <w:rPr>
          <w:sz w:val="20"/>
          <w:szCs w:val="20"/>
          <w:color w:val="auto"/>
        </w:rPr>
      </w:pPr>
    </w:p>
    <w:p>
      <w:pPr>
        <w:ind w:right="8340" w:firstLine="8"/>
        <w:spacing w:after="0" w:line="328" w:lineRule="auto"/>
        <w:tabs>
          <w:tab w:leader="none" w:pos="517"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415-1750 </w:t>
      </w:r>
      <w:r>
        <w:rPr>
          <w:rFonts w:ascii="Arial" w:cs="Arial" w:eastAsia="Arial" w:hAnsi="Arial"/>
          <w:sz w:val="19"/>
          <w:szCs w:val="19"/>
          <w:color w:val="467886"/>
        </w:rPr>
        <w:t>Matthew.beck@astrpartners.com</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George Tziras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Chief Business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Helus Pharma</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467886"/>
        </w:rPr>
        <w:t xml:space="preserve">irteam@helus.com </w:t>
      </w:r>
      <w:r>
        <w:rPr>
          <w:rFonts w:ascii="Arial" w:cs="Arial" w:eastAsia="Arial" w:hAnsi="Arial"/>
          <w:sz w:val="20"/>
          <w:szCs w:val="20"/>
          <w:color w:val="000000"/>
        </w:rPr>
        <w:t>– or –</w:t>
      </w:r>
      <w:r>
        <w:rPr>
          <w:rFonts w:ascii="Arial" w:cs="Arial" w:eastAsia="Arial" w:hAnsi="Arial"/>
          <w:sz w:val="20"/>
          <w:szCs w:val="20"/>
          <w:color w:val="467886"/>
        </w:rPr>
        <w:t xml:space="preserve"> media@helus.com</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Johnny Tokarczyk</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RXMD</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Public Relations Director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467886"/>
        </w:rPr>
        <w:t>jtokarczyk@rxmedyn.com</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(914) 772-7562</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917"/>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2026-04-28T14:46:02Z</dcterms:created>
  <dcterms:modified xsi:type="dcterms:W3CDTF">2026-04-28T14:46:02Z</dcterms:modified>
</cp:coreProperties>
</file>