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100" w:type="dxa"/>
            <w:vAlign w:val="bottom"/>
            <w:gridSpan w:val="8"/>
            <w:vMerge w:val="restart"/>
          </w:tcPr>
          <w:p>
            <w:pPr>
              <w:jc w:val="center"/>
              <w:ind w:left="93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10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9100" w:type="dxa"/>
            <w:vAlign w:val="bottom"/>
            <w:gridSpan w:val="8"/>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3"/>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20" w:type="dxa"/>
            <w:vAlign w:val="bottom"/>
            <w:gridSpan w:val="2"/>
            <w:vMerge w:val="restart"/>
          </w:tcPr>
          <w:p>
            <w:pPr>
              <w:jc w:val="center"/>
              <w:ind w:right="492"/>
              <w:spacing w:after="0"/>
              <w:rPr>
                <w:sz w:val="20"/>
                <w:szCs w:val="20"/>
                <w:color w:val="auto"/>
              </w:rPr>
            </w:pPr>
            <w:r>
              <w:rPr>
                <w:rFonts w:ascii="Times New Roman" w:cs="Times New Roman" w:eastAsia="Times New Roman" w:hAnsi="Times New Roman"/>
                <w:sz w:val="22"/>
                <w:szCs w:val="22"/>
                <w:color w:val="auto"/>
                <w:w w:val="97"/>
              </w:rPr>
              <w:t>FORM D</w:t>
            </w: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0" w:type="dxa"/>
            <w:vAlign w:val="bottom"/>
            <w:gridSpan w:val="4"/>
            <w:vMerge w:val="restart"/>
          </w:tcPr>
          <w:p>
            <w:pPr>
              <w:jc w:val="center"/>
              <w:ind w:right="79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0" w:type="dxa"/>
            <w:vAlign w:val="bottom"/>
            <w:gridSpan w:val="4"/>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5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320" w:type="dxa"/>
            <w:vAlign w:val="bottom"/>
            <w:gridSpan w:val="2"/>
            <w:vMerge w:val="restart"/>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CIK (Filer ID Number)</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None</w:t>
            </w:r>
          </w:p>
        </w:tc>
        <w:tc>
          <w:tcPr>
            <w:tcW w:w="124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320" w:type="dxa"/>
            <w:vAlign w:val="bottom"/>
            <w:gridSpan w:val="2"/>
            <w:vMerge w:val="continue"/>
          </w:tcPr>
          <w:p>
            <w:pPr>
              <w:spacing w:after="0"/>
              <w:rPr>
                <w:sz w:val="14"/>
                <w:szCs w:val="14"/>
                <w:color w:val="auto"/>
              </w:rPr>
            </w:pPr>
          </w:p>
        </w:tc>
        <w:tc>
          <w:tcPr>
            <w:tcW w:w="1680" w:type="dxa"/>
            <w:vAlign w:val="bottom"/>
            <w:gridSpan w:val="2"/>
            <w:vMerge w:val="restart"/>
          </w:tcPr>
          <w:p>
            <w:pPr>
              <w:ind w:left="68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148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258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2560" w:type="dxa"/>
            <w:vAlign w:val="bottom"/>
          </w:tcPr>
          <w:p>
            <w:pPr>
              <w:ind w:left="40"/>
              <w:spacing w:after="0"/>
              <w:rPr>
                <w:rFonts w:ascii="Times New Roman" w:cs="Times New Roman" w:eastAsia="Times New Roman" w:hAnsi="Times New Roman"/>
                <w:sz w:val="22"/>
                <w:szCs w:val="22"/>
                <w:u w:val="single" w:color="auto"/>
                <w:color w:val="0000EE"/>
              </w:rPr>
            </w:pPr>
            <w:hyperlink r:id="rId10">
              <w:r>
                <w:rPr>
                  <w:rFonts w:ascii="Times New Roman" w:cs="Times New Roman" w:eastAsia="Times New Roman" w:hAnsi="Times New Roman"/>
                  <w:sz w:val="22"/>
                  <w:szCs w:val="22"/>
                  <w:u w:val="single" w:color="auto"/>
                  <w:color w:val="0000EE"/>
                </w:rPr>
                <w:t>0001833141</w:t>
              </w:r>
            </w:hyperlink>
          </w:p>
        </w:tc>
        <w:tc>
          <w:tcPr>
            <w:tcW w:w="760" w:type="dxa"/>
            <w:vAlign w:val="bottom"/>
          </w:tcPr>
          <w:p>
            <w:pPr>
              <w:spacing w:after="0"/>
              <w:rPr>
                <w:sz w:val="24"/>
                <w:szCs w:val="24"/>
                <w:color w:val="auto"/>
              </w:rPr>
            </w:pP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rPr>
              <w:t>Clarmin Explorations Inc.</w:t>
            </w:r>
          </w:p>
        </w:tc>
        <w:tc>
          <w:tcPr>
            <w:tcW w:w="124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87"/>
              </w:rPr>
              <w:t>X</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32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8"/>
              </w:rPr>
              <w:t>Name of Issuer</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CYBIN INC.</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560" w:type="dxa"/>
            <w:vAlign w:val="bottom"/>
          </w:tcPr>
          <w:p>
            <w:pPr>
              <w:jc w:val="center"/>
              <w:ind w:left="1112"/>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32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5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ONTARIO, CANADA</w:t>
            </w: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5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26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tc>
        <w:tc>
          <w:tcPr>
            <w:tcW w:w="7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58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2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Over Five Years Ago</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60" w:type="dxa"/>
            <w:vAlign w:val="bottom"/>
            <w:gridSpan w:val="3"/>
          </w:tcPr>
          <w:p>
            <w:pPr>
              <w:jc w:val="right"/>
              <w:ind w:right="52"/>
              <w:spacing w:after="0"/>
              <w:rPr>
                <w:sz w:val="20"/>
                <w:szCs w:val="20"/>
                <w:color w:val="auto"/>
              </w:rPr>
            </w:pPr>
            <w:r>
              <w:rPr>
                <w:rFonts w:ascii="Times New Roman" w:cs="Times New Roman" w:eastAsia="Times New Roman" w:hAnsi="Times New Roman"/>
                <w:sz w:val="22"/>
                <w:szCs w:val="22"/>
                <w:color w:val="auto"/>
                <w:w w:val="98"/>
              </w:rPr>
              <w:t>X Within Last Five Years (Specify Year) 2016</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Yet to Be Formed</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gridSpan w:val="2"/>
          </w:tcPr>
          <w:p>
            <w:pPr>
              <w:ind w:left="1860"/>
              <w:spacing w:after="0"/>
              <w:rPr>
                <w:sz w:val="20"/>
                <w:szCs w:val="20"/>
                <w:color w:val="auto"/>
              </w:rPr>
            </w:pPr>
            <w:r>
              <w:rPr>
                <w:rFonts w:ascii="Times New Roman" w:cs="Times New Roman" w:eastAsia="Times New Roman" w:hAnsi="Times New Roman"/>
                <w:sz w:val="22"/>
                <w:szCs w:val="22"/>
                <w:b w:val="1"/>
                <w:bCs w:val="1"/>
                <w:color w:val="auto"/>
              </w:rPr>
              <w:t>Name of Issuer</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CYBIN INC.</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1780"/>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80" w:type="dxa"/>
            <w:vAlign w:val="bottom"/>
            <w:gridSpan w:val="4"/>
          </w:tcPr>
          <w:p>
            <w:pPr>
              <w:ind w:left="3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SUITE 5600</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108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272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5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ONTARIO, CANADA</w:t>
            </w:r>
          </w:p>
        </w:tc>
        <w:tc>
          <w:tcPr>
            <w:tcW w:w="1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M5X 1C9</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(908) 764-8385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Eric</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Suite 560</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160" w:type="dxa"/>
            <w:vAlign w:val="bottom"/>
            <w:gridSpan w:val="3"/>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ONTARIO, CANADA</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Kanakis</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John</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Suite 560</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160" w:type="dxa"/>
            <w:vAlign w:val="bottom"/>
            <w:gridSpan w:val="3"/>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ONTARIO, CANADA</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-7910830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-7919085</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Glavine</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Paul</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424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2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Drysdale</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Douglas</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Cavers</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Greg</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Karjalainen</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Jukka</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Poriadjian</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Jacqueline</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Hoskins</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Eric</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-8682355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-8690610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-6813550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-6821805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-4944745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-3075940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-3084195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-1207135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9" w:right="339" w:bottom="0" w:gutter="0" w:footer="0" w:header="0"/>
        </w:sectPr>
      </w:pPr>
    </w:p>
    <w:bookmarkStart w:id="2" w:name="page3"/>
    <w:bookmarkEnd w:id="2"/>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Lawson</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Mark</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Froese</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Grant</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-3281680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-3289935</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83"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00"/>
        <w:spacing w:after="0"/>
        <w:tabs>
          <w:tab w:leader="none" w:pos="306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2"/>
          <w:szCs w:val="22"/>
          <w:b w:val="1"/>
          <w:bCs w:val="1"/>
          <w:color w:val="auto"/>
        </w:rPr>
        <w:t>OR</w:t>
      </w:r>
    </w:p>
    <w:p>
      <w:pPr>
        <w:spacing w:after="0" w:line="48" w:lineRule="exact"/>
        <w:rPr>
          <w:sz w:val="20"/>
          <w:szCs w:val="20"/>
          <w:color w:val="auto"/>
        </w:rPr>
      </w:pPr>
    </w:p>
    <w:p>
      <w:pPr>
        <w:ind w:left="260" w:right="1220"/>
        <w:spacing w:after="0" w:line="291" w:lineRule="auto"/>
        <w:rPr>
          <w:sz w:val="20"/>
          <w:szCs w:val="20"/>
          <w:color w:val="auto"/>
        </w:rPr>
      </w:pPr>
      <w:r>
        <w:rPr>
          <w:rFonts w:ascii="Times New Roman" w:cs="Times New Roman" w:eastAsia="Times New Roman" w:hAnsi="Times New Roman"/>
          <w:sz w:val="22"/>
          <w:szCs w:val="22"/>
          <w:color w:val="auto"/>
        </w:rPr>
        <w:t>No Revenues $1 - $1,000,000 $1,000,001 - $5,000,000 $5,000,001 -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9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9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right="2040" w:firstLine="1847"/>
        <w:spacing w:after="0" w:line="316"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$25,000,001 - $50,000,000</w:t>
      </w:r>
    </w:p>
    <w:p>
      <w:pPr>
        <w:sectPr>
          <w:pgSz w:w="11900" w:h="16983" w:orient="portrait"/>
          <w:cols w:equalWidth="0" w:num="2">
            <w:col w:w="3600" w:space="340"/>
            <w:col w:w="7300"/>
          </w:cols>
          <w:pgMar w:left="320" w:top="108"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83"/>
        </w:trPr>
        <w:tc>
          <w:tcPr>
            <w:tcW w:w="30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$25,000,000</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$25,000,001 -</w:t>
            </w:r>
          </w:p>
        </w:tc>
        <w:tc>
          <w:tcPr>
            <w:tcW w:w="36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7"/>
              </w:rPr>
              <w:t>$50,000,001 - $100,000,000</w:t>
            </w:r>
          </w:p>
        </w:tc>
        <w:tc>
          <w:tcPr>
            <w:tcW w:w="0" w:type="dxa"/>
            <w:vAlign w:val="bottom"/>
          </w:tcPr>
          <w:p>
            <w:pPr>
              <w:spacing w:after="0"/>
              <w:rPr>
                <w:sz w:val="1"/>
                <w:szCs w:val="1"/>
                <w:color w:val="auto"/>
              </w:rPr>
            </w:pPr>
          </w:p>
        </w:tc>
      </w:tr>
      <w:tr>
        <w:trPr>
          <w:trHeight w:val="161"/>
        </w:trPr>
        <w:tc>
          <w:tcPr>
            <w:tcW w:w="30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$100,000,000</w:t>
            </w:r>
          </w:p>
        </w:tc>
        <w:tc>
          <w:tcPr>
            <w:tcW w:w="3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60" w:type="dxa"/>
            <w:vAlign w:val="bottom"/>
            <w:vMerge w:val="continue"/>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Over $100,000,000</w:t>
            </w:r>
          </w:p>
        </w:tc>
        <w:tc>
          <w:tcPr>
            <w:tcW w:w="36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Over $100,000,000</w:t>
            </w:r>
          </w:p>
        </w:tc>
        <w:tc>
          <w:tcPr>
            <w:tcW w:w="0" w:type="dxa"/>
            <w:vAlign w:val="bottom"/>
          </w:tcPr>
          <w:p>
            <w:pPr>
              <w:spacing w:after="0"/>
              <w:rPr>
                <w:sz w:val="1"/>
                <w:szCs w:val="1"/>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X Decline to Disclose</w:t>
            </w:r>
          </w:p>
        </w:tc>
        <w:tc>
          <w:tcPr>
            <w:tcW w:w="36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Decline to Disclose</w:t>
            </w:r>
          </w:p>
        </w:tc>
        <w:tc>
          <w:tcPr>
            <w:tcW w:w="0" w:type="dxa"/>
            <w:vAlign w:val="bottom"/>
          </w:tcPr>
          <w:p>
            <w:pPr>
              <w:spacing w:after="0"/>
              <w:rPr>
                <w:sz w:val="1"/>
                <w:szCs w:val="1"/>
                <w:color w:val="auto"/>
              </w:rPr>
            </w:pPr>
          </w:p>
        </w:tc>
      </w:tr>
      <w:tr>
        <w:trPr>
          <w:trHeight w:val="297"/>
        </w:trPr>
        <w:tc>
          <w:tcPr>
            <w:tcW w:w="30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Not Applicable</w:t>
            </w:r>
          </w:p>
        </w:tc>
        <w:tc>
          <w:tcPr>
            <w:tcW w:w="36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180" w:type="dxa"/>
            <w:vAlign w:val="bottom"/>
          </w:tcPr>
          <w:p>
            <w:pPr>
              <w:spacing w:after="0"/>
              <w:rPr>
                <w:sz w:val="24"/>
                <w:szCs w:val="24"/>
                <w:color w:val="auto"/>
              </w:rPr>
            </w:pP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Investment Company Act Section 3(c)</w:t>
            </w:r>
          </w:p>
        </w:tc>
        <w:tc>
          <w:tcPr>
            <w:tcW w:w="0" w:type="dxa"/>
            <w:vAlign w:val="bottom"/>
          </w:tcPr>
          <w:p>
            <w:pPr>
              <w:spacing w:after="0"/>
              <w:rPr>
                <w:sz w:val="1"/>
                <w:szCs w:val="1"/>
                <w:color w:val="auto"/>
              </w:rPr>
            </w:pPr>
          </w:p>
        </w:tc>
      </w:tr>
      <w:tr>
        <w:trPr>
          <w:trHeight w:val="432"/>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504(b)(1) (not (i), (ii) or (iii))</w:t>
            </w:r>
          </w:p>
        </w:tc>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Section 3(c)(1)</w:t>
            </w:r>
          </w:p>
        </w:tc>
        <w:tc>
          <w:tcPr>
            <w:tcW w:w="1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Section 3(c)(9)</w:t>
            </w:r>
          </w:p>
        </w:tc>
        <w:tc>
          <w:tcPr>
            <w:tcW w:w="0" w:type="dxa"/>
            <w:vAlign w:val="bottom"/>
          </w:tcPr>
          <w:p>
            <w:pPr>
              <w:spacing w:after="0"/>
              <w:rPr>
                <w:sz w:val="1"/>
                <w:szCs w:val="1"/>
                <w:color w:val="auto"/>
              </w:rPr>
            </w:pPr>
          </w:p>
        </w:tc>
      </w:tr>
      <w:tr>
        <w:trPr>
          <w:trHeight w:val="312"/>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504 (b)(1)(i)</w:t>
            </w:r>
          </w:p>
        </w:tc>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Section 3(c)(2)</w:t>
            </w:r>
          </w:p>
        </w:tc>
        <w:tc>
          <w:tcPr>
            <w:tcW w:w="18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Section 3(c)(10)</w:t>
            </w:r>
          </w:p>
        </w:tc>
        <w:tc>
          <w:tcPr>
            <w:tcW w:w="0" w:type="dxa"/>
            <w:vAlign w:val="bottom"/>
          </w:tcPr>
          <w:p>
            <w:pPr>
              <w:spacing w:after="0"/>
              <w:rPr>
                <w:sz w:val="1"/>
                <w:szCs w:val="1"/>
                <w:color w:val="auto"/>
              </w:rPr>
            </w:pPr>
          </w:p>
        </w:tc>
      </w:tr>
      <w:tr>
        <w:trPr>
          <w:trHeight w:val="282"/>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504 (b)(1)(ii)</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Section 3(c)(3)</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Section 3(c)(11)</w:t>
            </w:r>
          </w:p>
        </w:tc>
        <w:tc>
          <w:tcPr>
            <w:tcW w:w="0" w:type="dxa"/>
            <w:vAlign w:val="bottom"/>
          </w:tcPr>
          <w:p>
            <w:pPr>
              <w:spacing w:after="0"/>
              <w:rPr>
                <w:sz w:val="1"/>
                <w:szCs w:val="1"/>
                <w:color w:val="auto"/>
              </w:rPr>
            </w:pPr>
          </w:p>
        </w:tc>
      </w:tr>
      <w:tr>
        <w:trPr>
          <w:trHeight w:val="108"/>
        </w:trPr>
        <w:tc>
          <w:tcPr>
            <w:tcW w:w="41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Rule 504 (b)(1)(iii)</w:t>
            </w:r>
          </w:p>
        </w:tc>
        <w:tc>
          <w:tcPr>
            <w:tcW w:w="216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180" w:type="dxa"/>
            <w:vAlign w:val="bottom"/>
            <w:vMerge w:val="continue"/>
          </w:tcPr>
          <w:p>
            <w:pPr>
              <w:spacing w:after="0"/>
              <w:rPr>
                <w:sz w:val="16"/>
                <w:szCs w:val="16"/>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Section 3(c)(4)</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Section 3(c)(12)</w:t>
            </w:r>
          </w:p>
        </w:tc>
        <w:tc>
          <w:tcPr>
            <w:tcW w:w="0" w:type="dxa"/>
            <w:vAlign w:val="bottom"/>
          </w:tcPr>
          <w:p>
            <w:pPr>
              <w:spacing w:after="0"/>
              <w:rPr>
                <w:sz w:val="1"/>
                <w:szCs w:val="1"/>
                <w:color w:val="auto"/>
              </w:rPr>
            </w:pPr>
          </w:p>
        </w:tc>
      </w:tr>
      <w:tr>
        <w:trPr>
          <w:trHeight w:val="189"/>
        </w:trPr>
        <w:tc>
          <w:tcPr>
            <w:tcW w:w="41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Rule 506(b)</w:t>
            </w:r>
          </w:p>
        </w:tc>
        <w:tc>
          <w:tcPr>
            <w:tcW w:w="216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180" w:type="dxa"/>
            <w:vAlign w:val="bottom"/>
            <w:vMerge w:val="continue"/>
          </w:tcPr>
          <w:p>
            <w:pPr>
              <w:spacing w:after="0"/>
              <w:rPr>
                <w:sz w:val="9"/>
                <w:szCs w:val="9"/>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Section 3(c)(5)</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Section 3(c)(13)</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506(c)</w:t>
            </w:r>
          </w:p>
        </w:tc>
        <w:tc>
          <w:tcPr>
            <w:tcW w:w="21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tc>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Section 3(c)(6)</w:t>
            </w:r>
          </w:p>
        </w:tc>
        <w:tc>
          <w:tcPr>
            <w:tcW w:w="18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3(c)(7)</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7. Type of Filing</w:t>
            </w:r>
          </w:p>
        </w:tc>
        <w:tc>
          <w:tcPr>
            <w:tcW w:w="2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2020-11-05</w:t>
            </w:r>
          </w:p>
        </w:tc>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First Sale Yet to Occur</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2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8. Duration of Offering</w:t>
            </w:r>
          </w:p>
        </w:tc>
        <w:tc>
          <w:tcPr>
            <w:tcW w:w="2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  X Yes</w:t>
            </w:r>
          </w:p>
        </w:tc>
        <w:tc>
          <w:tcPr>
            <w:tcW w:w="1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540"/>
        </w:trPr>
        <w:tc>
          <w:tcPr>
            <w:tcW w:w="6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112" w:right="559" w:bottom="0" w:gutter="0" w:footer="0" w:header="0"/>
        </w:sectPr>
      </w:pP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Equity</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Debt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X Option, Warrant or Other Right to Acquire Another Security</w:t>
      </w:r>
    </w:p>
    <w:p>
      <w:pPr>
        <w:spacing w:after="0" w:line="41" w:lineRule="exact"/>
        <w:rPr>
          <w:sz w:val="20"/>
          <w:szCs w:val="20"/>
          <w:color w:val="auto"/>
        </w:rPr>
      </w:pPr>
    </w:p>
    <w:p>
      <w:pPr>
        <w:ind w:left="260" w:hanging="215"/>
        <w:spacing w:after="0" w:line="181" w:lineRule="auto"/>
        <w:rPr>
          <w:sz w:val="20"/>
          <w:szCs w:val="20"/>
          <w:color w:val="auto"/>
        </w:rPr>
      </w:pPr>
      <w:r>
        <w:rPr>
          <w:rFonts w:ascii="Times New Roman" w:cs="Times New Roman" w:eastAsia="Times New Roman" w:hAnsi="Times New Roman"/>
          <w:sz w:val="41"/>
          <w:szCs w:val="41"/>
          <w:color w:val="auto"/>
          <w:vertAlign w:val="subscript"/>
        </w:rPr>
        <w:t>X</w:t>
      </w:r>
      <w:r>
        <w:rPr>
          <w:rFonts w:ascii="Times New Roman" w:cs="Times New Roman" w:eastAsia="Times New Roman" w:hAnsi="Times New Roman"/>
          <w:sz w:val="21"/>
          <w:szCs w:val="21"/>
          <w:color w:val="auto"/>
        </w:rPr>
        <w:t xml:space="preserve"> 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ind w:left="220" w:right="2260"/>
        <w:spacing w:after="0" w:line="315" w:lineRule="auto"/>
        <w:rPr>
          <w:sz w:val="20"/>
          <w:szCs w:val="20"/>
          <w:color w:val="auto"/>
        </w:rPr>
      </w:pPr>
      <w:r>
        <w:rPr>
          <w:rFonts w:ascii="Times New Roman" w:cs="Times New Roman" w:eastAsia="Times New Roman" w:hAnsi="Times New Roman"/>
          <w:sz w:val="21"/>
          <w:szCs w:val="21"/>
          <w:color w:val="auto"/>
        </w:rPr>
        <w:t>Pooled Investment Fund Interests Tenant-in-Common Securities Mineral Property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Other (describe)</w:t>
      </w:r>
    </w:p>
    <w:p>
      <w:pPr>
        <w:spacing w:after="0" w:line="1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Warrant offering; each warrant is exercisable for one share of common stock at CAD $0.64 until August 20, 2025.</w:t>
      </w:r>
    </w:p>
    <w:p>
      <w:pPr>
        <w:spacing w:after="0" w:line="199" w:lineRule="exact"/>
        <w:rPr>
          <w:sz w:val="20"/>
          <w:szCs w:val="20"/>
          <w:color w:val="auto"/>
        </w:rPr>
      </w:pPr>
    </w:p>
    <w:p>
      <w:pPr>
        <w:sectPr>
          <w:pgSz w:w="11900" w:h="16838" w:orient="portrait"/>
          <w:cols w:equalWidth="0" w:num="2">
            <w:col w:w="5580" w:space="60"/>
            <w:col w:w="5380"/>
          </w:cols>
          <w:pgMar w:left="320" w:top="112" w:right="559" w:bottom="0" w:gutter="0" w:footer="0" w:header="0"/>
          <w:type w:val="continuous"/>
        </w:sectPr>
      </w:pPr>
    </w:p>
    <w:tbl>
      <w:tblPr>
        <w:tblLayout w:type="fixed"/>
        <w:tblInd w:w="0" w:type="dxa"/>
        <w:tblCellMar>
          <w:top w:w="0" w:type="dxa"/>
          <w:left w:w="0" w:type="dxa"/>
          <w:bottom w:w="0" w:type="dxa"/>
          <w:right w:w="0" w:type="dxa"/>
        </w:tblCellMar>
      </w:tblPr>
      <w:tr>
        <w:trPr>
          <w:trHeight w:val="282"/>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7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Yes  No</w:t>
            </w:r>
          </w:p>
        </w:tc>
        <w:tc>
          <w:tcPr>
            <w:tcW w:w="0" w:type="dxa"/>
            <w:vAlign w:val="bottom"/>
          </w:tcPr>
          <w:p>
            <w:pPr>
              <w:spacing w:after="0"/>
              <w:rPr>
                <w:sz w:val="1"/>
                <w:szCs w:val="1"/>
                <w:color w:val="auto"/>
              </w:rPr>
            </w:pPr>
          </w:p>
        </w:tc>
      </w:tr>
      <w:tr>
        <w:trPr>
          <w:trHeight w:val="161"/>
        </w:trPr>
        <w:tc>
          <w:tcPr>
            <w:tcW w:w="77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7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Warrants issued pursuant to Cybin Corp.'s reverse takeover of Clarmin Explorations Inc. ("Clarmin"). Clarmin then changed its name to Cybin Inc. Warrants are exercisable for equivalent shares of Cybin Inc. instead of common shares of Cybin Corp.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p>
      <w:pPr>
        <w:sectPr>
          <w:pgSz w:w="11900" w:h="16838" w:orient="portrait"/>
          <w:cols w:equalWidth="0" w:num="1">
            <w:col w:w="11020"/>
          </w:cols>
          <w:pgMar w:left="320" w:top="112" w:right="559" w:bottom="0" w:gutter="0" w:footer="0" w:header="0"/>
          <w:type w:val="continuous"/>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(Associated) Broker or Dealer X None</w:t>
      </w:r>
    </w:p>
    <w:p>
      <w:pPr>
        <w:spacing w:after="0" w:line="21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ectPr>
          <w:pgSz w:w="11900" w:h="16838" w:orient="portrait"/>
          <w:cols w:equalWidth="0" w:num="3">
            <w:col w:w="4400" w:space="720"/>
            <w:col w:w="3160" w:space="720"/>
            <w:col w:w="2020"/>
          </w:cols>
          <w:pgMar w:left="320" w:top="112" w:right="55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4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State(s) of Solicitation (select all that apply)</w:t>
            </w:r>
          </w:p>
        </w:tc>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All</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6"/>
              </w:rPr>
              <w:t>Foreign/non-US</w:t>
            </w:r>
          </w:p>
        </w:tc>
      </w:tr>
      <w:tr>
        <w:trPr>
          <w:trHeight w:val="243"/>
        </w:trPr>
        <w:tc>
          <w:tcPr>
            <w:tcW w:w="40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Check “All States” or check individual</w:t>
            </w:r>
          </w:p>
        </w:tc>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States</w:t>
            </w:r>
          </w:p>
        </w:tc>
        <w:tc>
          <w:tcPr>
            <w:tcW w:w="1560" w:type="dxa"/>
            <w:vAlign w:val="bottom"/>
          </w:tcPr>
          <w:p>
            <w:pPr>
              <w:spacing w:after="0"/>
              <w:rPr>
                <w:sz w:val="21"/>
                <w:szCs w:val="21"/>
                <w:color w:val="auto"/>
              </w:rPr>
            </w:pPr>
          </w:p>
        </w:tc>
      </w:tr>
      <w:tr>
        <w:trPr>
          <w:trHeight w:val="282"/>
        </w:trPr>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States</w:t>
            </w: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40"/>
        </w:trPr>
        <w:tc>
          <w:tcPr>
            <w:tcW w:w="4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40"/>
        </w:trPr>
        <w:tc>
          <w:tcPr>
            <w:tcW w:w="2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$35,308 USD or</w:t>
            </w:r>
          </w:p>
        </w:tc>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1560" w:type="dxa"/>
            <w:vAlign w:val="bottom"/>
          </w:tcPr>
          <w:p>
            <w:pPr>
              <w:spacing w:after="0"/>
              <w:rPr>
                <w:sz w:val="24"/>
                <w:szCs w:val="24"/>
                <w:color w:val="auto"/>
              </w:rPr>
            </w:pPr>
          </w:p>
        </w:tc>
      </w:tr>
      <w:tr>
        <w:trPr>
          <w:trHeight w:val="338"/>
        </w:trPr>
        <w:tc>
          <w:tcPr>
            <w:tcW w:w="2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80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 USD</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8"/>
        </w:trPr>
        <w:tc>
          <w:tcPr>
            <w:tcW w:w="4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Total Remaining to be Sold $35,308 USD or</w:t>
            </w:r>
          </w:p>
        </w:tc>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1560" w:type="dxa"/>
            <w:vAlign w:val="bottom"/>
          </w:tcPr>
          <w:p>
            <w:pPr>
              <w:spacing w:after="0"/>
              <w:rPr>
                <w:sz w:val="24"/>
                <w:szCs w:val="24"/>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Amounts listed in US dollars at an exchange rate of CAD$1.3051 = USD$1.00. Total amount remaining to be sold represents maximum potential exercise price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-305435</wp:posOffset>
            </wp:positionV>
            <wp:extent cx="889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20"/>
          </w:cols>
          <w:pgMar w:left="320" w:top="102" w:right="359" w:bottom="200"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440"/>
          </w:cols>
          <w:pgMar w:left="320" w:top="102" w:right="359" w:bottom="20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440"/>
          </w:cols>
          <w:pgMar w:left="320" w:top="102" w:right="359" w:bottom="20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611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261175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6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20"/>
          </w:cols>
          <w:pgMar w:left="320" w:top="102" w:right="359" w:bottom="200" w:gutter="0" w:footer="0" w:header="0"/>
          <w:type w:val="continuous"/>
        </w:sectPr>
      </w:pPr>
    </w:p>
    <w:bookmarkStart w:id="5" w:name="page6"/>
    <w:bookmarkEnd w:id="5"/>
    <w:p>
      <w:pPr>
        <w:ind w:left="580" w:right="560"/>
        <w:spacing w:after="0" w:line="259"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3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58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620" w:type="dxa"/>
            <w:vAlign w:val="bottom"/>
            <w:tcBorders>
              <w:top w:val="single" w:sz="8" w:color="2C2C2C"/>
              <w:bottom w:val="single" w:sz="8" w:color="808080"/>
            </w:tcBorders>
          </w:tcPr>
          <w:p>
            <w:pPr>
              <w:ind w:left="86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2980" w:type="dxa"/>
            <w:vAlign w:val="bottom"/>
            <w:tcBorders>
              <w:top w:val="single" w:sz="8" w:color="2C2C2C"/>
              <w:bottom w:val="single" w:sz="8" w:color="808080"/>
            </w:tcBorders>
          </w:tcPr>
          <w:p>
            <w:pPr>
              <w:ind w:left="12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500" w:type="dxa"/>
            <w:vAlign w:val="bottom"/>
            <w:tcBorders>
              <w:top w:val="single" w:sz="8" w:color="2C2C2C"/>
              <w:bottom w:val="single" w:sz="8" w:color="808080"/>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7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CYBIN INC.</w:t>
            </w:r>
          </w:p>
        </w:tc>
        <w:tc>
          <w:tcPr>
            <w:tcW w:w="20" w:type="dxa"/>
            <w:vAlign w:val="bottom"/>
          </w:tcPr>
          <w:p>
            <w:pPr>
              <w:spacing w:after="0"/>
              <w:rPr>
                <w:sz w:val="22"/>
                <w:szCs w:val="22"/>
                <w:color w:val="auto"/>
              </w:rPr>
            </w:pPr>
          </w:p>
        </w:tc>
        <w:tc>
          <w:tcPr>
            <w:tcW w:w="26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Douglas Drysdale</w:t>
            </w:r>
          </w:p>
        </w:tc>
        <w:tc>
          <w:tcPr>
            <w:tcW w:w="20" w:type="dxa"/>
            <w:vAlign w:val="bottom"/>
          </w:tcPr>
          <w:p>
            <w:pPr>
              <w:spacing w:after="0"/>
              <w:rPr>
                <w:sz w:val="22"/>
                <w:szCs w:val="22"/>
                <w:color w:val="auto"/>
              </w:rPr>
            </w:pPr>
          </w:p>
        </w:tc>
        <w:tc>
          <w:tcPr>
            <w:tcW w:w="22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Douglas Drysdale</w:t>
            </w:r>
          </w:p>
        </w:tc>
        <w:tc>
          <w:tcPr>
            <w:tcW w:w="40" w:type="dxa"/>
            <w:vAlign w:val="bottom"/>
          </w:tcPr>
          <w:p>
            <w:pPr>
              <w:spacing w:after="0"/>
              <w:rPr>
                <w:sz w:val="22"/>
                <w:szCs w:val="22"/>
                <w:color w:val="auto"/>
              </w:rPr>
            </w:pPr>
          </w:p>
        </w:tc>
        <w:tc>
          <w:tcPr>
            <w:tcW w:w="29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c>
          <w:tcPr>
            <w:tcW w:w="20" w:type="dxa"/>
            <w:vAlign w:val="bottom"/>
            <w:vMerge w:val="continue"/>
          </w:tcPr>
          <w:p>
            <w:pPr>
              <w:spacing w:after="0"/>
              <w:rPr>
                <w:sz w:val="22"/>
                <w:szCs w:val="22"/>
                <w:color w:val="auto"/>
              </w:rPr>
            </w:pPr>
          </w:p>
        </w:tc>
        <w:tc>
          <w:tcPr>
            <w:tcW w:w="1500" w:type="dxa"/>
            <w:vAlign w:val="bottom"/>
            <w:tcBorders>
              <w:bottom w:val="single" w:sz="8" w:color="808080"/>
            </w:tcBorders>
          </w:tcPr>
          <w:p>
            <w:pPr>
              <w:jc w:val="right"/>
              <w:ind w:right="372"/>
              <w:spacing w:after="0"/>
              <w:rPr>
                <w:sz w:val="20"/>
                <w:szCs w:val="20"/>
                <w:color w:val="auto"/>
              </w:rPr>
            </w:pPr>
            <w:r>
              <w:rPr>
                <w:rFonts w:ascii="Times New Roman" w:cs="Times New Roman" w:eastAsia="Times New Roman" w:hAnsi="Times New Roman"/>
                <w:sz w:val="22"/>
                <w:szCs w:val="22"/>
                <w:color w:val="auto"/>
                <w:w w:val="97"/>
              </w:rPr>
              <w:t>2020-11-20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0"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2020-11-20T14:40:29Z</dcterms:created>
  <dcterms:modified xsi:type="dcterms:W3CDTF">2020-11-20T14:40:29Z</dcterms:modified>
</cp:coreProperties>
</file>