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pBdr>
          <w:bottom w:val="single" w:sz="18" w:space="0" w:color="000000"/>
        </w:pBdr>
        <w:bidi w:val="0"/>
        <w:jc w:val="left"/>
        <w:rPr/>
      </w:pPr>
      <w:r>
        <w:rPr/>
      </w:r>
      <w:bookmarkStart w:id="0" w:name="form6k.htm"/>
      <w:bookmarkStart w:id="1" w:name="ksform6k"/>
      <w:bookmarkStart w:id="2" w:name="form6k.htm"/>
      <w:bookmarkStart w:id="3" w:name="ksform6k"/>
      <w:bookmarkEnd w:id="2"/>
      <w:bookmarkEnd w:id="3"/>
    </w:p>
    <w:p>
      <w:pPr>
        <w:pStyle w:val="TextBody"/>
        <w:bidi w:val="0"/>
        <w:spacing w:before="200" w:after="200"/>
        <w:jc w:val="center"/>
        <w:rPr/>
      </w:pPr>
      <w:bookmarkStart w:id="4" w:name="page_1"/>
      <w:bookmarkEnd w:id="4"/>
      <w:r>
        <w:rPr>
          <w:b/>
          <w:sz w:val="36"/>
        </w:rPr>
        <w:t>UNITED STATES</w:t>
      </w:r>
      <w:r>
        <w:rPr/>
        <w:br/>
      </w:r>
      <w:r>
        <w:rPr>
          <w:b/>
          <w:sz w:val="36"/>
        </w:rPr>
        <w:t>SECURITIES AND EXCHANGE COMMISSION</w:t>
      </w:r>
      <w:r>
        <w:rPr/>
        <w:br/>
      </w:r>
      <w:r>
        <w:rPr>
          <w:b/>
        </w:rPr>
        <w:t>Washington, D.C. 20549</w:t>
      </w:r>
      <w:r>
        <w:rPr/>
        <w:br/>
        <w:br/>
      </w:r>
      <w:r>
        <w:rPr>
          <w:b/>
          <w:sz w:val="36"/>
        </w:rPr>
        <w:t>Form 6-K</w:t>
      </w:r>
      <w:r>
        <w:rPr/>
        <w:br/>
        <w:br/>
      </w:r>
      <w:r>
        <w:rPr>
          <w:b/>
        </w:rPr>
        <w:t>REPORT OF FOREIGN PRIVATE ISSUER PURSUANT TO RULE 13a-16 OR 15d-16</w:t>
      </w:r>
      <w:r>
        <w:rPr/>
        <w:br/>
      </w:r>
      <w:r>
        <w:rPr>
          <w:b/>
        </w:rPr>
        <w:t>UNDER THE SECURITIES EXCHANGE ACT OF 1934</w:t>
      </w:r>
    </w:p>
    <w:p>
      <w:pPr>
        <w:pStyle w:val="TextBody"/>
        <w:bidi w:val="0"/>
        <w:spacing w:before="200" w:after="200"/>
        <w:jc w:val="both"/>
        <w:rPr/>
      </w:pPr>
      <w:r>
        <w:rPr/>
        <w:t xml:space="preserve">For the month of </w:t>
      </w:r>
      <w:r>
        <w:rPr>
          <w:b/>
          <w:u w:val="single"/>
        </w:rPr>
        <w:t>September, 2025</w:t>
      </w:r>
      <w:r>
        <w:rPr/>
        <w:t>.</w:t>
      </w:r>
    </w:p>
    <w:p>
      <w:pPr>
        <w:pStyle w:val="TextBody"/>
        <w:bidi w:val="0"/>
        <w:spacing w:before="200" w:after="0"/>
        <w:jc w:val="both"/>
        <w:rPr/>
      </w:pPr>
      <w:r>
        <w:rPr/>
        <w:t xml:space="preserve">Commission File Number: </w:t>
      </w:r>
      <w:r>
        <w:rPr>
          <w:b/>
          <w:u w:val="single"/>
        </w:rPr>
        <w:t>001-40673</w:t>
      </w:r>
    </w:p>
    <w:p>
      <w:pPr>
        <w:pStyle w:val="TextBody"/>
        <w:bidi w:val="0"/>
        <w:spacing w:before="0" w:after="0"/>
        <w:jc w:val="center"/>
        <w:rPr/>
      </w:pPr>
      <w:r>
        <w:rPr/>
        <w:br/>
        <w:br/>
      </w:r>
      <w:r>
        <w:rPr>
          <w:b/>
          <w:sz w:val="36"/>
          <w:u w:val="single"/>
        </w:rPr>
        <w:t>Cybin Inc.</w:t>
      </w:r>
      <w:r>
        <w:rPr/>
        <w:br/>
        <w:t>(Exact Name of Registrant as Specified in Charter)</w:t>
        <w:br/>
        <w:br/>
      </w:r>
      <w:r>
        <w:rPr>
          <w:b/>
        </w:rPr>
        <w:t xml:space="preserve">100 King Street West, Suite 5600, Toronto, Ontario, M5X 1C9 </w:t>
      </w:r>
    </w:p>
    <w:p>
      <w:pPr>
        <w:pStyle w:val="TextBody"/>
        <w:bidi w:val="0"/>
        <w:spacing w:before="0" w:after="200"/>
        <w:jc w:val="center"/>
        <w:rPr/>
      </w:pPr>
      <w:r>
        <w:rPr/>
        <w:t>(Address of principal executive offices)</w:t>
      </w:r>
    </w:p>
    <w:p>
      <w:pPr>
        <w:pStyle w:val="TextBody"/>
        <w:bidi w:val="0"/>
        <w:spacing w:before="200" w:after="0"/>
        <w:jc w:val="both"/>
        <w:rPr/>
      </w:pPr>
      <w:r>
        <w:rPr/>
        <w:t>Indicate by check mark whether the registrant files or will file annual reports under cover Form 20-F or Form 40-F.</w:t>
      </w:r>
    </w:p>
    <w:p>
      <w:pPr>
        <w:pStyle w:val="TextBody"/>
        <w:bidi w:val="0"/>
        <w:spacing w:before="0" w:after="200"/>
        <w:jc w:val="both"/>
        <w:rPr/>
      </w:pPr>
      <w:r>
        <w:rPr/>
        <w:t>Form 20-F □  Form 40-F ⊠</w:t>
      </w:r>
    </w:p>
    <w:p>
      <w:pPr>
        <w:pStyle w:val="TextBody"/>
        <w:bidi w:val="0"/>
        <w:spacing w:before="200" w:after="200"/>
        <w:jc w:val="center"/>
        <w:rPr>
          <w:b/>
        </w:rPr>
      </w:pPr>
      <w:r>
        <w:rPr>
          <w:b/>
        </w:rPr>
        <w:t>INCORPORATION BY REFERENCE</w:t>
      </w:r>
    </w:p>
    <w:p>
      <w:pPr>
        <w:pStyle w:val="TextBody"/>
        <w:bidi w:val="0"/>
        <w:spacing w:before="200" w:after="200"/>
        <w:jc w:val="both"/>
        <w:rPr/>
      </w:pPr>
      <w:r>
        <w:rPr/>
        <w:t xml:space="preserve">Exhibit 99.1 of this Form 6-K of Cybin Inc. (the "Company") is hereby incorporated by reference into the Registration Statement on Form F-10 (File No. </w:t>
      </w:r>
      <w:hyperlink r:id="rId2">
        <w:r>
          <w:rPr>
            <w:rStyle w:val="InternetLink"/>
          </w:rPr>
          <w:t>333-284173</w:t>
        </w:r>
      </w:hyperlink>
      <w:r>
        <w:rPr/>
        <w:t>) of the Company, as amended or supplemented.</w:t>
      </w:r>
    </w:p>
    <w:p>
      <w:pPr>
        <w:pStyle w:val="HorizontalLine"/>
        <w:pBdr>
          <w:bottom w:val="single" w:sz="30" w:space="0" w:color="000000"/>
        </w:pBdr>
        <w:bidi w:val="0"/>
        <w:jc w:val="left"/>
        <w:rPr/>
      </w:pPr>
      <w:r>
        <w:rPr/>
      </w:r>
    </w:p>
    <w:p>
      <w:pPr>
        <w:pStyle w:val="TextBody"/>
        <w:bidi w:val="0"/>
        <w:spacing w:before="200" w:after="200"/>
        <w:jc w:val="center"/>
        <w:rPr>
          <w:b/>
        </w:rPr>
      </w:pPr>
      <w:bookmarkStart w:id="5" w:name="page_2"/>
      <w:bookmarkEnd w:id="5"/>
      <w:r>
        <w:rPr>
          <w:b/>
        </w:rPr>
        <w:t>SIGNATURE</w:t>
      </w:r>
    </w:p>
    <w:p>
      <w:pPr>
        <w:pStyle w:val="TextBody"/>
        <w:bidi w:val="0"/>
        <w:spacing w:before="200" w:after="200"/>
        <w:jc w:val="both"/>
        <w:rPr/>
      </w:pPr>
      <w:r>
        <w:rPr/>
        <w:t>Pursuant to the requirements of the Securities Exchange Act of 1934, the registrant has duly caused this report to be signed on its behalf by the undersigned, thereunto duly authorized.</w:t>
      </w:r>
    </w:p>
    <w:tbl>
      <w:tblPr>
        <w:tblW w:w="5385" w:type="dxa"/>
        <w:jc w:val="left"/>
        <w:tblInd w:w="0" w:type="dxa"/>
        <w:tblLayout w:type="fixed"/>
        <w:tblCellMar>
          <w:top w:w="0" w:type="dxa"/>
          <w:left w:w="0" w:type="dxa"/>
          <w:bottom w:w="0" w:type="dxa"/>
          <w:right w:w="0" w:type="dxa"/>
        </w:tblCellMar>
      </w:tblPr>
      <w:tblGrid>
        <w:gridCol w:w="2510"/>
        <w:gridCol w:w="650"/>
        <w:gridCol w:w="2225"/>
      </w:tblGrid>
      <w:tr>
        <w:trPr/>
        <w:tc>
          <w:tcPr>
            <w:tcW w:w="2510" w:type="dxa"/>
            <w:tcBorders/>
            <w:vAlign w:val="center"/>
          </w:tcPr>
          <w:p>
            <w:pPr>
              <w:pStyle w:val="TableContents"/>
              <w:bidi w:val="0"/>
              <w:spacing w:before="0" w:after="283"/>
              <w:jc w:val="left"/>
              <w:rPr/>
            </w:pPr>
            <w:r>
              <w:rPr/>
              <w:t> </w:t>
            </w:r>
          </w:p>
        </w:tc>
        <w:tc>
          <w:tcPr>
            <w:tcW w:w="2875" w:type="dxa"/>
            <w:gridSpan w:val="2"/>
            <w:tcBorders/>
            <w:vAlign w:val="center"/>
          </w:tcPr>
          <w:p>
            <w:pPr>
              <w:pStyle w:val="TableContents"/>
              <w:bidi w:val="0"/>
              <w:spacing w:before="0" w:after="283"/>
              <w:jc w:val="left"/>
              <w:rPr>
                <w:b/>
              </w:rPr>
            </w:pPr>
            <w:r>
              <w:rPr>
                <w:b/>
              </w:rPr>
              <w:t>CYBIN INC.</w:t>
            </w:r>
          </w:p>
        </w:tc>
      </w:tr>
      <w:tr>
        <w:trPr/>
        <w:tc>
          <w:tcPr>
            <w:tcW w:w="2510" w:type="dxa"/>
            <w:tcBorders/>
            <w:vAlign w:val="center"/>
          </w:tcPr>
          <w:p>
            <w:pPr>
              <w:pStyle w:val="TableContents"/>
              <w:bidi w:val="0"/>
              <w:spacing w:before="0" w:after="283"/>
              <w:jc w:val="left"/>
              <w:rPr/>
            </w:pPr>
            <w:r>
              <w:rPr/>
              <w:t> </w:t>
            </w:r>
          </w:p>
        </w:tc>
        <w:tc>
          <w:tcPr>
            <w:tcW w:w="2875" w:type="dxa"/>
            <w:gridSpan w:val="2"/>
            <w:tcBorders/>
            <w:vAlign w:val="center"/>
          </w:tcPr>
          <w:p>
            <w:pPr>
              <w:pStyle w:val="TableContents"/>
              <w:bidi w:val="0"/>
              <w:spacing w:before="0" w:after="283"/>
              <w:jc w:val="left"/>
              <w:rPr/>
            </w:pPr>
            <w:r>
              <w:rPr/>
              <w:t>(Registrant)</w:t>
            </w:r>
          </w:p>
        </w:tc>
      </w:tr>
      <w:tr>
        <w:trPr/>
        <w:tc>
          <w:tcPr>
            <w:tcW w:w="251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Date: September 17, 2025</w:t>
            </w:r>
          </w:p>
        </w:tc>
        <w:tc>
          <w:tcPr>
            <w:tcW w:w="650" w:type="dxa"/>
            <w:tcBorders>
              <w:bottom w:val="single" w:sz="6" w:space="0" w:color="000000"/>
            </w:tcBorders>
            <w:tcMar>
              <w:bottom w:w="28" w:type="dxa"/>
            </w:tcMar>
            <w:vAlign w:val="center"/>
          </w:tcPr>
          <w:p>
            <w:pPr>
              <w:pStyle w:val="TableContents"/>
              <w:bidi w:val="0"/>
              <w:spacing w:before="0" w:after="283"/>
              <w:jc w:val="left"/>
              <w:rPr/>
            </w:pPr>
            <w:r>
              <w:rPr/>
              <w:t>By:</w:t>
            </w:r>
          </w:p>
        </w:tc>
        <w:tc>
          <w:tcPr>
            <w:tcW w:w="2225" w:type="dxa"/>
            <w:tcBorders>
              <w:bottom w:val="single" w:sz="6" w:space="0" w:color="000000"/>
            </w:tcBorders>
            <w:tcMar>
              <w:bottom w:w="28" w:type="dxa"/>
            </w:tcMar>
            <w:vAlign w:val="center"/>
          </w:tcPr>
          <w:p>
            <w:pPr>
              <w:pStyle w:val="TableContents"/>
              <w:bidi w:val="0"/>
              <w:spacing w:before="0" w:after="283"/>
              <w:jc w:val="left"/>
              <w:rPr/>
            </w:pPr>
            <w:r>
              <w:rPr>
                <w:i/>
              </w:rPr>
              <w:t xml:space="preserve">/s/ </w:t>
            </w:r>
            <w:r>
              <w:rPr/>
              <w:t>Greg Cavers</w:t>
            </w:r>
          </w:p>
        </w:tc>
      </w:tr>
      <w:tr>
        <w:trPr/>
        <w:tc>
          <w:tcPr>
            <w:tcW w:w="251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225" w:type="dxa"/>
            <w:tcBorders/>
            <w:vAlign w:val="center"/>
          </w:tcPr>
          <w:p>
            <w:pPr>
              <w:pStyle w:val="TableContents"/>
              <w:bidi w:val="0"/>
              <w:spacing w:before="0" w:after="283"/>
              <w:jc w:val="left"/>
              <w:rPr/>
            </w:pPr>
            <w:r>
              <w:rPr/>
              <w:t>Greg Cavers</w:t>
            </w:r>
          </w:p>
        </w:tc>
      </w:tr>
      <w:tr>
        <w:trPr/>
        <w:tc>
          <w:tcPr>
            <w:tcW w:w="251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2225" w:type="dxa"/>
            <w:tcBorders/>
            <w:vAlign w:val="center"/>
          </w:tcPr>
          <w:p>
            <w:pPr>
              <w:pStyle w:val="TableContents"/>
              <w:bidi w:val="0"/>
              <w:spacing w:before="0" w:after="283"/>
              <w:jc w:val="left"/>
              <w:rPr/>
            </w:pPr>
            <w:r>
              <w:rPr/>
              <w:t>Chief Financial Officer</w:t>
            </w:r>
          </w:p>
        </w:tc>
      </w:tr>
    </w:tbl>
    <w:p>
      <w:pPr>
        <w:pStyle w:val="TextBody"/>
        <w:bidi w:val="0"/>
        <w:spacing w:before="0" w:after="0"/>
        <w:jc w:val="left"/>
        <w:rPr/>
      </w:pPr>
      <w:r>
        <w:rPr/>
      </w:r>
    </w:p>
    <w:p>
      <w:pPr>
        <w:pStyle w:val="HorizontalLine"/>
        <w:pBdr>
          <w:bottom w:val="single" w:sz="30" w:space="0" w:color="000000"/>
        </w:pBdr>
        <w:bidi w:val="0"/>
        <w:jc w:val="left"/>
        <w:rPr/>
      </w:pPr>
      <w:r>
        <w:rPr/>
      </w:r>
    </w:p>
    <w:p>
      <w:pPr>
        <w:pStyle w:val="TextBody"/>
        <w:bidi w:val="0"/>
        <w:spacing w:before="200" w:after="200"/>
        <w:jc w:val="center"/>
        <w:rPr>
          <w:b/>
          <w:u w:val="single"/>
        </w:rPr>
      </w:pPr>
      <w:bookmarkStart w:id="6" w:name="page_3"/>
      <w:bookmarkEnd w:id="6"/>
      <w:r>
        <w:rPr>
          <w:b/>
          <w:u w:val="single"/>
        </w:rPr>
        <w:t>EXHIBIT INDEX</w:t>
      </w:r>
    </w:p>
    <w:tbl>
      <w:tblPr>
        <w:tblW w:w="5185" w:type="dxa"/>
        <w:jc w:val="left"/>
        <w:tblInd w:w="0" w:type="dxa"/>
        <w:tblLayout w:type="fixed"/>
        <w:tblCellMar>
          <w:top w:w="0" w:type="dxa"/>
          <w:left w:w="0" w:type="dxa"/>
          <w:bottom w:w="0" w:type="dxa"/>
          <w:right w:w="0" w:type="dxa"/>
        </w:tblCellMar>
      </w:tblPr>
      <w:tblGrid>
        <w:gridCol w:w="455"/>
        <w:gridCol w:w="4730"/>
      </w:tblGrid>
      <w:tr>
        <w:trPr/>
        <w:tc>
          <w:tcPr>
            <w:tcW w:w="455" w:type="dxa"/>
            <w:tcBorders/>
            <w:shd w:fill="EEEEEE" w:val="clear"/>
            <w:vAlign w:val="center"/>
          </w:tcPr>
          <w:p>
            <w:pPr>
              <w:pStyle w:val="TableContents"/>
              <w:bidi w:val="0"/>
              <w:spacing w:before="0" w:after="283"/>
              <w:jc w:val="left"/>
              <w:rPr/>
            </w:pPr>
            <w:hyperlink w:anchor="exhibit99-1.htm">
              <w:r>
                <w:rPr>
                  <w:rStyle w:val="InternetLink"/>
                </w:rPr>
                <w:t>99.1</w:t>
              </w:r>
            </w:hyperlink>
          </w:p>
        </w:tc>
        <w:tc>
          <w:tcPr>
            <w:tcW w:w="4730" w:type="dxa"/>
            <w:tcBorders/>
            <w:shd w:fill="EEEEEE" w:val="clear"/>
            <w:vAlign w:val="center"/>
          </w:tcPr>
          <w:p>
            <w:pPr>
              <w:pStyle w:val="TableContents"/>
              <w:bidi w:val="0"/>
              <w:spacing w:before="0" w:after="283"/>
              <w:jc w:val="left"/>
              <w:rPr/>
            </w:pPr>
            <w:hyperlink w:anchor="exhibit99-1.htm">
              <w:r>
                <w:rPr>
                  <w:rStyle w:val="InternetLink"/>
                </w:rPr>
                <w:t>Material Change Report dated September 3, 2025</w:t>
              </w:r>
            </w:hyperlink>
          </w:p>
        </w:tc>
      </w:tr>
    </w:tbl>
    <w:p>
      <w:pPr>
        <w:pStyle w:val="TextBody"/>
        <w:bidi w:val="0"/>
        <w:spacing w:before="0" w:after="0"/>
        <w:jc w:val="left"/>
        <w:rPr/>
      </w:pPr>
      <w:r>
        <w:rPr/>
      </w:r>
    </w:p>
    <w:p>
      <w:pPr>
        <w:pStyle w:val="HorizontalLine"/>
        <w:pBdr>
          <w:bottom w:val="single" w:sz="30" w:space="0" w:color="000000"/>
        </w:pBdr>
        <w:bidi w:val="0"/>
        <w:jc w:val="left"/>
        <w:rPr/>
      </w:pPr>
      <w:r>
        <w:rPr/>
      </w:r>
    </w:p>
    <w:p>
      <w:pPr>
        <w:pStyle w:val="HorizontalLine"/>
        <w:pBdr>
          <w:bottom w:val="single" w:sz="18" w:space="0" w:color="000000"/>
        </w:pBdr>
        <w:bidi w:val="0"/>
        <w:jc w:val="left"/>
        <w:rPr/>
      </w:pPr>
      <w:r>
        <w:rPr/>
      </w:r>
      <w:bookmarkStart w:id="7" w:name="exhibit99-1.htm"/>
      <w:bookmarkStart w:id="8" w:name="ksexhibit991"/>
      <w:bookmarkStart w:id="9" w:name="exhibit99-1.htm"/>
      <w:bookmarkStart w:id="10" w:name="ksexhibit991"/>
      <w:bookmarkEnd w:id="9"/>
      <w:bookmarkEnd w:id="10"/>
      <w:r>
        <w:br w:type="page"/>
      </w:r>
    </w:p>
    <w:p>
      <w:pPr>
        <w:pStyle w:val="TextBody"/>
        <w:bidi w:val="0"/>
        <w:spacing w:before="200" w:after="200"/>
        <w:jc w:val="center"/>
        <w:rPr>
          <w:b/>
        </w:rPr>
      </w:pPr>
      <w:bookmarkStart w:id="11" w:name="page_11"/>
      <w:bookmarkEnd w:id="11"/>
      <w:r>
        <w:rPr>
          <w:b/>
        </w:rPr>
        <w:t>FORM 51-102F3</w:t>
        <w:br/>
        <w:t>MATERIAL CHANGE REPORT</w:t>
      </w:r>
    </w:p>
    <w:p>
      <w:pPr>
        <w:pStyle w:val="TextBody"/>
        <w:bidi w:val="0"/>
        <w:spacing w:before="200" w:after="200"/>
        <w:jc w:val="both"/>
        <w:rPr>
          <w:b/>
        </w:rPr>
      </w:pPr>
      <w:r>
        <w:rPr>
          <w:b/>
        </w:rPr>
        <w:t>Item 1. Name and Address of Company</w:t>
      </w:r>
    </w:p>
    <w:p>
      <w:pPr>
        <w:pStyle w:val="TextBody"/>
        <w:bidi w:val="0"/>
        <w:spacing w:before="200" w:after="0"/>
        <w:jc w:val="both"/>
        <w:rPr/>
      </w:pPr>
      <w:r>
        <w:rPr/>
        <w:t>Cybin Inc. (the "</w:t>
      </w:r>
      <w:r>
        <w:rPr>
          <w:b/>
        </w:rPr>
        <w:t>Company</w:t>
      </w:r>
      <w:r>
        <w:rPr/>
        <w:t>")</w:t>
      </w:r>
    </w:p>
    <w:p>
      <w:pPr>
        <w:pStyle w:val="TextBody"/>
        <w:bidi w:val="0"/>
        <w:spacing w:before="0" w:after="200"/>
        <w:jc w:val="both"/>
        <w:rPr/>
      </w:pPr>
      <w:r>
        <w:rPr/>
        <w:t>100 King Street West, Suite 5600</w:t>
        <w:br/>
        <w:t>Toronto, Ontario</w:t>
        <w:br/>
        <w:t>M5X 1C9</w:t>
      </w:r>
    </w:p>
    <w:p>
      <w:pPr>
        <w:pStyle w:val="TextBody"/>
        <w:bidi w:val="0"/>
        <w:spacing w:before="200" w:after="200"/>
        <w:jc w:val="both"/>
        <w:rPr>
          <w:b/>
        </w:rPr>
      </w:pPr>
      <w:r>
        <w:rPr>
          <w:b/>
        </w:rPr>
        <w:t>Item 2. Date of Material Change</w:t>
      </w:r>
    </w:p>
    <w:p>
      <w:pPr>
        <w:pStyle w:val="TextBody"/>
        <w:bidi w:val="0"/>
        <w:spacing w:before="200" w:after="200"/>
        <w:jc w:val="both"/>
        <w:rPr/>
      </w:pPr>
      <w:r>
        <w:rPr/>
        <w:t>September 2, 2025</w:t>
      </w:r>
    </w:p>
    <w:p>
      <w:pPr>
        <w:pStyle w:val="TextBody"/>
        <w:bidi w:val="0"/>
        <w:spacing w:before="200" w:after="200"/>
        <w:jc w:val="both"/>
        <w:rPr>
          <w:b/>
        </w:rPr>
      </w:pPr>
      <w:r>
        <w:rPr>
          <w:b/>
        </w:rPr>
        <w:t>Item 3. News Release</w:t>
      </w:r>
    </w:p>
    <w:p>
      <w:pPr>
        <w:pStyle w:val="TextBody"/>
        <w:bidi w:val="0"/>
        <w:spacing w:before="200" w:after="200"/>
        <w:jc w:val="both"/>
        <w:rPr/>
      </w:pPr>
      <w:r>
        <w:rPr/>
        <w:t>A news release with respect to the material change was disseminated by the Company on September 2, 2025 through Business Wire.</w:t>
      </w:r>
    </w:p>
    <w:p>
      <w:pPr>
        <w:pStyle w:val="TextBody"/>
        <w:bidi w:val="0"/>
        <w:spacing w:before="200" w:after="200"/>
        <w:jc w:val="both"/>
        <w:rPr>
          <w:b/>
        </w:rPr>
      </w:pPr>
      <w:r>
        <w:rPr>
          <w:b/>
        </w:rPr>
        <w:t>Item 4. Summary of Material Change</w:t>
      </w:r>
    </w:p>
    <w:p>
      <w:pPr>
        <w:pStyle w:val="TextBody"/>
        <w:bidi w:val="0"/>
        <w:spacing w:before="200" w:after="200"/>
        <w:jc w:val="both"/>
        <w:rPr/>
      </w:pPr>
      <w:r>
        <w:rPr/>
        <w:t>Effective September 2, 2025, Doug Drysdale stepped down as the Company's Chief Executive Officer. The Company's Co-Founder and President, Eric So, was appointed as Interim Chief Executive Officer by the Board of Directors.</w:t>
      </w:r>
    </w:p>
    <w:p>
      <w:pPr>
        <w:pStyle w:val="TextBody"/>
        <w:bidi w:val="0"/>
        <w:spacing w:before="200" w:after="200"/>
        <w:jc w:val="both"/>
        <w:rPr>
          <w:b/>
        </w:rPr>
      </w:pPr>
      <w:r>
        <w:rPr>
          <w:b/>
        </w:rPr>
        <w:t>Item 5. Full Description of Material Change</w:t>
      </w:r>
    </w:p>
    <w:p>
      <w:pPr>
        <w:pStyle w:val="TextBody"/>
        <w:bidi w:val="0"/>
        <w:spacing w:before="200" w:after="200"/>
        <w:jc w:val="both"/>
        <w:rPr/>
      </w:pPr>
      <w:r>
        <w:rPr/>
        <w:t>Effective September 2, 2025, Doug Drysdale stepped down as the Company's Chief Executive Officer. The Company's Co-Founder and President, Eric So, was appointed as Interim Chief Executive Officer by the Board of Directors.</w:t>
      </w:r>
    </w:p>
    <w:p>
      <w:pPr>
        <w:pStyle w:val="TextBody"/>
        <w:bidi w:val="0"/>
        <w:spacing w:before="200" w:after="200"/>
        <w:jc w:val="both"/>
        <w:rPr/>
      </w:pPr>
      <w:r>
        <w:rPr/>
        <w:t>Mr. So is a Co-Founder and Executive Chairman of the Company. He is a veteran owner, operator and investor in numerous companies over the last 20 years and has led corporate strategy, development, and finance at all stages of the business life cycle from start-up to growth stage and multinational.</w:t>
      </w:r>
    </w:p>
    <w:p>
      <w:pPr>
        <w:pStyle w:val="TextBody"/>
        <w:bidi w:val="0"/>
        <w:spacing w:before="200" w:after="200"/>
        <w:jc w:val="both"/>
        <w:rPr/>
      </w:pPr>
      <w:r>
        <w:rPr/>
        <w:t>The Board of Directors has established a committee to conduct a search for a new Chief Executive Officer. The Committee and the Board aim to move swiftly to bring onboard a new leader who will lead the Company through commercialization and ensure that the Company delivers on its commitment to revolutionizing mental healthcare by developing new and innovative next-generation treatment options for patients.</w:t>
      </w:r>
    </w:p>
    <w:p>
      <w:pPr>
        <w:pStyle w:val="TextBody"/>
        <w:bidi w:val="0"/>
        <w:spacing w:before="200" w:after="200"/>
        <w:jc w:val="both"/>
        <w:rPr>
          <w:b/>
        </w:rPr>
      </w:pPr>
      <w:r>
        <w:rPr>
          <w:b/>
        </w:rPr>
        <w:t>Item 6. Reliance on subsection 7.1(2) of National Instrument 51-102</w:t>
      </w:r>
    </w:p>
    <w:p>
      <w:pPr>
        <w:pStyle w:val="TextBody"/>
        <w:bidi w:val="0"/>
        <w:spacing w:before="200" w:after="200"/>
        <w:jc w:val="both"/>
        <w:rPr/>
      </w:pPr>
      <w:r>
        <w:rPr/>
        <w:t>Not applicable.</w:t>
      </w:r>
    </w:p>
    <w:p>
      <w:pPr>
        <w:pStyle w:val="TextBody"/>
        <w:bidi w:val="0"/>
        <w:spacing w:before="200" w:after="200"/>
        <w:jc w:val="both"/>
        <w:rPr>
          <w:b/>
        </w:rPr>
      </w:pPr>
      <w:r>
        <w:rPr>
          <w:b/>
        </w:rPr>
        <w:t>Item 7. Omitted Information</w:t>
      </w:r>
    </w:p>
    <w:p>
      <w:pPr>
        <w:pStyle w:val="TextBody"/>
        <w:bidi w:val="0"/>
        <w:spacing w:before="200" w:after="200"/>
        <w:jc w:val="both"/>
        <w:rPr/>
      </w:pPr>
      <w:r>
        <w:rPr/>
        <w:t>Not applicable.</w:t>
      </w:r>
    </w:p>
    <w:p>
      <w:pPr>
        <w:pStyle w:val="TextBody"/>
        <w:bidi w:val="0"/>
        <w:spacing w:before="200" w:after="200"/>
        <w:jc w:val="both"/>
        <w:rPr>
          <w:b/>
        </w:rPr>
      </w:pPr>
      <w:r>
        <w:rPr>
          <w:b/>
        </w:rPr>
        <w:t>Item 8. Executive Officer</w:t>
      </w:r>
    </w:p>
    <w:p>
      <w:pPr>
        <w:pStyle w:val="TextBody"/>
        <w:bidi w:val="0"/>
        <w:spacing w:before="200" w:after="200"/>
        <w:jc w:val="both"/>
        <w:rPr/>
      </w:pPr>
      <w:r>
        <w:rPr/>
        <w:t>Further information regarding the matters described in this report may be obtained from Gabriel Fahel,</w:t>
      </w:r>
    </w:p>
    <w:p>
      <w:pPr>
        <w:pStyle w:val="HorizontalLine"/>
        <w:pBdr>
          <w:bottom w:val="single" w:sz="30" w:space="0" w:color="000000"/>
        </w:pBdr>
        <w:bidi w:val="0"/>
        <w:jc w:val="left"/>
        <w:rPr/>
      </w:pPr>
      <w:r>
        <w:rPr/>
      </w:r>
    </w:p>
    <w:p>
      <w:pPr>
        <w:pStyle w:val="TextBody"/>
        <w:bidi w:val="0"/>
        <w:spacing w:before="200" w:after="200"/>
        <w:jc w:val="both"/>
        <w:rPr/>
      </w:pPr>
      <w:bookmarkStart w:id="12" w:name="page_21"/>
      <w:bookmarkEnd w:id="12"/>
      <w:r>
        <w:rPr/>
        <w:t>Chief Legal Officer of the Company, who is knowledgeable about the details of the material change and may be contacted at 1-866-292-4601.</w:t>
      </w:r>
    </w:p>
    <w:p>
      <w:pPr>
        <w:pStyle w:val="TextBody"/>
        <w:bidi w:val="0"/>
        <w:spacing w:before="200" w:after="200"/>
        <w:jc w:val="both"/>
        <w:rPr>
          <w:b/>
        </w:rPr>
      </w:pPr>
      <w:r>
        <w:rPr>
          <w:b/>
        </w:rPr>
        <w:t>Item 9. Date of Report</w:t>
      </w:r>
    </w:p>
    <w:p>
      <w:pPr>
        <w:pStyle w:val="TextBody"/>
        <w:bidi w:val="0"/>
        <w:spacing w:before="200" w:after="200"/>
        <w:jc w:val="both"/>
        <w:rPr/>
      </w:pPr>
      <w:r>
        <w:rPr/>
        <w:t>September 3, 2025.</w:t>
      </w:r>
    </w:p>
    <w:p>
      <w:pPr>
        <w:pStyle w:val="HorizontalLine"/>
        <w:pBdr>
          <w:bottom w:val="single" w:sz="30" w:space="0" w:color="00000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833141/000106299325000510/formf10.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504</Words>
  <Characters>2697</Characters>
  <CharactersWithSpaces>3169</CharactersWithSpaces>
  <Paragraphs>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