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2,730,560.00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2,730,560.00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2,730,560.00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2,829,893.00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2,829,893.00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2,829,893.00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2,829,893.00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2,829,893.00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2,829,893.00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2,829,893.00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2,829,893.00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2,829,893.00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 Toronto, Ontario, Canada M5X 1C9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0"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60"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21,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will confirm the agreement by and among the undersigned that the Schedule 13G filed with the Securities and Exchange Commission on or about the date hereof with respect to the beneficial ownership by the undersigned of the Common Shares, no par value, of Cybin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21,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2026-04-22T16:32:05Z</dcterms:created>
  <dcterms:modified xsi:type="dcterms:W3CDTF">2026-04-22T16:32:05Z</dcterms:modified>
</cp:coreProperties>
</file>