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22,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December 18,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3165475</wp:posOffset>
            </wp:positionH>
            <wp:positionV relativeFrom="page">
              <wp:posOffset>911860</wp:posOffset>
            </wp:positionV>
            <wp:extent cx="1217295"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Transfer U.S. Stock Exchange Listing to Nasdaq</w:t>
      </w:r>
    </w:p>
    <w:p>
      <w:pPr>
        <w:spacing w:after="0" w:line="200" w:lineRule="exact"/>
        <w:rPr>
          <w:sz w:val="20"/>
          <w:szCs w:val="20"/>
          <w:color w:val="auto"/>
        </w:rPr>
      </w:pPr>
    </w:p>
    <w:p>
      <w:pPr>
        <w:spacing w:after="0" w:line="32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December 18, 2025 – Cybin Inc. (NYSE American:CYBN) (Cboe CA:CYBN) ,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breakthrough pharmaceutical company committed to revolutionizing mental healthcare by developing innovative next-generation treatment options, today announced that it will voluntarily transfer its U.S. stock exchange listing to the Nasdaq Global Market (“Nasdaq”) from the NYSE American LLC (“NYSE American”). The Company expects that its common shares will cease trading on the NYSE American at market close on January 2, 2026 and commence trading on Nasdaq at market open on January 5, 2026.</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Concurrent with the commencement of trading on Nasdaq, the Company will be doing business as Helus Pharma (pronounced "Heal Us"). It will no longer trade under the ticker symbol “CYBN” and instead will trade under the ticker symbol “HELP”. The Company will continue to be listed on the Cboe Canada and will also trade under the new “HELP” ticker symbol commencing on January 5, 2026.</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“We are pleased to join the community of global pharmaceutical companies listed on Nasdaq and thank the NYSE American for supporting the company over the last four years since our initial listing,” said Eric So, interim chief executive officer of Cybin. “The transfer to Nasdaq marks the next step in the evolution of Cybin into a global pharmaceutical company.”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clinical-stage breakthrough pharmaceutical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in Phase 3 studies for the adjunctive treatment of major depressive disorder that has received Breakthrough Therapy Designation from the U.S. Food and Drug Administration and CYB004 in Phase 2 study for generalized anxiety disorder. Cybin also has an extensive research pipeline of investigational compounds.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Founded in 2019, Cybin is operational in Canada, the United States, the United Kingdom and Ireland. For updates and to learn more about the Company,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expectations to commence trading on Nasdaq and to cease trading on the NYSE American; and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six month periods ended September 30,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psilocin, psychedelic tryptamine,</w:t>
      </w:r>
    </w:p>
    <w:p>
      <w:pPr>
        <w:sectPr>
          <w:pgSz w:w="11900" w:h="16838" w:orient="portrait"/>
          <w:cols w:equalWidth="0" w:num="1">
            <w:col w:w="11240"/>
          </w:cols>
          <w:pgMar w:left="320" w:top="1425" w:right="339" w:bottom="1440" w:gutter="0" w:footer="0" w:header="0"/>
        </w:sectPr>
      </w:pPr>
    </w:p>
    <w:bookmarkStart w:id="5" w:name="page6"/>
    <w:bookmarkEnd w:id="5"/>
    <w:p>
      <w:pPr>
        <w:jc w:val="both"/>
        <w:spacing w:after="0" w:line="282" w:lineRule="auto"/>
        <w:rPr>
          <w:sz w:val="20"/>
          <w:szCs w:val="20"/>
          <w:color w:val="auto"/>
        </w:rPr>
      </w:pPr>
      <w:r>
        <w:rPr>
          <w:rFonts w:ascii="Arial" w:cs="Arial" w:eastAsia="Arial" w:hAnsi="Arial"/>
          <w:sz w:val="20"/>
          <w:szCs w:val="20"/>
          <w:color w:val="auto"/>
        </w:rPr>
        <w:t>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Helis cannot obtain the approvals or research necessary to commercialize its business, it may have a material adverse effect on the Company’s performance and operations.</w:t>
      </w:r>
    </w:p>
    <w:p>
      <w:pPr>
        <w:spacing w:after="0" w:line="21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Josh Barer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w:t>
      </w:r>
    </w:p>
    <w:p>
      <w:pPr>
        <w:spacing w:after="0" w:line="35" w:lineRule="exact"/>
        <w:rPr>
          <w:sz w:val="20"/>
          <w:szCs w:val="20"/>
          <w:color w:val="auto"/>
        </w:rPr>
      </w:pPr>
    </w:p>
    <w:p>
      <w:pPr>
        <w:ind w:right="8660" w:firstLine="8"/>
        <w:spacing w:after="0" w:line="32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578-6478 </w:t>
      </w:r>
      <w:r>
        <w:rPr>
          <w:rFonts w:ascii="Arial" w:cs="Arial" w:eastAsia="Arial" w:hAnsi="Arial"/>
          <w:sz w:val="19"/>
          <w:szCs w:val="19"/>
          <w:color w:val="040A2C"/>
        </w:rPr>
        <w:t>josh.barer@astrpartners.com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Jtokarczyk@rxmedyn.com</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(914) 772- 7562</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2025-12-22T16:35:46Z</dcterms:created>
  <dcterms:modified xsi:type="dcterms:W3CDTF">2025-12-22T16:35:46Z</dcterms:modified>
</cp:coreProperties>
</file>