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May, 2022.</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48" w:lineRule="exact"/>
        <w:rPr>
          <w:sz w:val="24"/>
          <w:szCs w:val="24"/>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21" w:lineRule="exact"/>
        <w:rPr>
          <w:sz w:val="24"/>
          <w:szCs w:val="24"/>
          <w:color w:val="auto"/>
        </w:rPr>
      </w:pPr>
    </w:p>
    <w:p>
      <w:pPr>
        <w:ind w:right="60"/>
        <w:spacing w:after="0" w:line="247"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94" w:lineRule="exact"/>
        <w:rPr>
          <w:sz w:val="24"/>
          <w:szCs w:val="24"/>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Exhibit 99.1 of this Form 6-K of Cybin Inc. (the "Company") is hereby incorporated by reference into the Registration Statement on Form F-10 (File No. 333-259994)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2022</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May 9, 2022</w:t>
      </w:r>
    </w:p>
    <w:p>
      <w:pPr>
        <w:sectPr>
          <w:pgSz w:w="11900" w:h="16838" w:orient="portrait"/>
          <w:cols w:equalWidth="0" w:num="1">
            <w:col w:w="10119"/>
          </w:cols>
          <w:pgMar w:left="340" w:top="1413" w:right="1440" w:bottom="1440" w:gutter="0" w:footer="0" w:header="0"/>
        </w:sectPr>
      </w:pPr>
    </w:p>
    <w:bookmarkStart w:id="3" w:name="page4"/>
    <w:bookmarkEnd w:id="3"/>
    <w:p>
      <w:pPr>
        <w:spacing w:after="0" w:line="227" w:lineRule="exact"/>
        <w:rPr>
          <w:sz w:val="20"/>
          <w:szCs w:val="20"/>
          <w:color w:val="auto"/>
        </w:rPr>
      </w:pPr>
    </w:p>
    <w:p>
      <w:pPr>
        <w:jc w:val="center"/>
        <w:ind w:left="340" w:right="20"/>
        <w:spacing w:after="0" w:line="255" w:lineRule="auto"/>
        <w:rPr>
          <w:sz w:val="20"/>
          <w:szCs w:val="20"/>
          <w:color w:val="auto"/>
        </w:rPr>
      </w:pPr>
      <w:r>
        <w:rPr>
          <w:rFonts w:ascii="Arial" w:cs="Arial" w:eastAsia="Arial" w:hAnsi="Arial"/>
          <w:sz w:val="31"/>
          <w:szCs w:val="31"/>
          <w:b w:val="1"/>
          <w:bCs w:val="1"/>
          <w:color w:val="auto"/>
        </w:rPr>
        <w:t>Cybin and Kernel Announce Results from Kernel Flow</w:t>
      </w:r>
      <w:r>
        <w:rPr>
          <w:rFonts w:ascii="Arial" w:cs="Arial" w:eastAsia="Arial" w:hAnsi="Arial"/>
          <w:sz w:val="39"/>
          <w:szCs w:val="39"/>
          <w:b w:val="1"/>
          <w:bCs w:val="1"/>
          <w:color w:val="auto"/>
          <w:vertAlign w:val="superscript"/>
        </w:rPr>
        <w:t>®</w:t>
      </w:r>
      <w:r>
        <w:rPr>
          <w:rFonts w:ascii="Arial" w:cs="Arial" w:eastAsia="Arial" w:hAnsi="Arial"/>
          <w:sz w:val="31"/>
          <w:szCs w:val="31"/>
          <w:b w:val="1"/>
          <w:bCs w:val="1"/>
          <w:color w:val="auto"/>
        </w:rPr>
        <w:t xml:space="preserve"> Piloting of Feasibility Study Measuring Ketamine’s Effects on the Brain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Preliminary data confirm Flow's ability to successfully measure neuro-effect of ketamine over 10 days -</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Results to be presented at PSYCH Symposium taking place in London on May 11, 2022 -</w:t>
      </w:r>
    </w:p>
    <w:p>
      <w:pPr>
        <w:spacing w:after="0" w:line="268"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color w:val="auto"/>
        </w:rPr>
        <w:t xml:space="preserve">LOS ANGELES, CA and TORONTO, CANADA — May 9, 2022 — </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000FF"/>
        </w:rPr>
        <w:t>Kernel</w:t>
      </w:r>
      <w:r>
        <w:rPr>
          <w:rFonts w:ascii="Arial" w:cs="Arial" w:eastAsia="Arial" w:hAnsi="Arial"/>
          <w:sz w:val="20"/>
          <w:szCs w:val="20"/>
          <w:color w:val="auto"/>
        </w:rPr>
        <w:t>, a leader in non-invasive neuroimaging, and Cybin</w:t>
      </w:r>
      <w:r>
        <w:rPr>
          <w:rFonts w:ascii="Arial" w:cs="Arial" w:eastAsia="Arial" w:hAnsi="Arial"/>
          <w:sz w:val="20"/>
          <w:szCs w:val="20"/>
          <w:b w:val="1"/>
          <w:bCs w:val="1"/>
          <w:color w:val="auto"/>
        </w:rPr>
        <w:t xml:space="preserve"> </w:t>
      </w:r>
      <w:r>
        <w:rPr>
          <w:rFonts w:ascii="Arial" w:cs="Arial" w:eastAsia="Arial" w:hAnsi="Arial"/>
          <w:sz w:val="20"/>
          <w:szCs w:val="20"/>
          <w:color w:val="auto"/>
        </w:rPr>
        <w:t>Inc. (NEO:CYBN) (NYSE American:CYBN), a biopharmaceutical company focused on progressing “Psychedelics to Therapeutics™,” are pleased to announce pilot results from a Cybin-sponsored feasibility study evaluating Kernel’s quantitative neuroimaging technology, Flow, to measure cortical hemodynamics while experiencing an altered state of consciousness.</w:t>
      </w:r>
    </w:p>
    <w:p>
      <w:pPr>
        <w:spacing w:after="0" w:line="194"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Preliminary data from the piloting suggested that ketamine-induced changes in functional connectivity persisted for several days after administration. Kernel Flow successfully measured the neuro-effect of ketamine over 11 days (baseline at Days 1-5, dosing at Day 6, follow-up Days 7-11), and confirmed changes in functional connectivity that are consistent with current scientific research</w:t>
      </w:r>
      <w:r>
        <w:rPr>
          <w:rFonts w:ascii="Arial" w:cs="Arial" w:eastAsia="Arial" w:hAnsi="Arial"/>
          <w:sz w:val="25"/>
          <w:szCs w:val="25"/>
          <w:color w:val="auto"/>
          <w:vertAlign w:val="superscript"/>
        </w:rPr>
        <w:t>(1)</w:t>
      </w:r>
      <w:r>
        <w:rPr>
          <w:rFonts w:ascii="Arial" w:cs="Arial" w:eastAsia="Arial" w:hAnsi="Arial"/>
          <w:sz w:val="20"/>
          <w:szCs w:val="20"/>
          <w:color w:val="auto"/>
        </w:rPr>
        <w:t>. The piloting was conducted to ensure the efficiency of the feasibility study design. Participants in the pilot received either a low dose of ketamine and/or a placebo while wearing the Flow headset.</w:t>
      </w:r>
    </w:p>
    <w:p>
      <w:pPr>
        <w:spacing w:after="0" w:line="223"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“Kernel’s Flow technology is revolutionary in the field of brain imaging as it is the first easy-to-use wearable device that can collect real-time brain activity before, during and after a psychedelic experience. Previously, studies had to rely on subjective patient reporting. By utilizing Flow, we will now be able to quantifiably gather real-time functional brain activity during our clinical and research studies evaluating psychedelic-based therapeutics,” said Doug Drysdale, Chief Executive Officer of Cybin. “Measuring where and how psychedelics work in the brain unlocks new frontiers of discovery in this space. Most importantly, Kernel Flow will enable us to measure the duration of effect during a psychedelic experience, which will be pivotal in developing the most accurate and effective treatment regimens for patients. This technology is precisely what we need to accelerate the development of psychedelics into therapeutics.”</w:t>
      </w:r>
    </w:p>
    <w:p>
      <w:pPr>
        <w:spacing w:after="0" w:line="218"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“Kernel Flow is a groundbreaking neuroimaging technology that enables rigorous characterization and quantification of physiological processes in the human brain. We’re excited to report the pilot results of a longitudinally rich dataset of brain activity before, during a ketamine-induced altered-state experience, and after. The quality of the data recorded with Flow may lead to a better understanding of the neuro effects from psychedelics on the brain and help to advance these powerful new therapies for patients,” said Bryan Johnson, Founder and Chief Executive Officer of Kernel.</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color w:val="auto"/>
        </w:rPr>
        <w:t>On March 31, 2022, Cybin and Kernel announced the initiation of the feasibility study and enrollment is ongoing.</w:t>
      </w:r>
    </w:p>
    <w:p>
      <w:pPr>
        <w:spacing w:after="0" w:line="270"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The main objective of the feasibility study is to evaluate a participant’s experience wearing Kernel Flow while in an altered state of consciousness following the administration of ketamine. Participants will receive a low dose of ketamine and a placebo on separate visits while wearing the Flow headset. The device is equipped with hi-tech sensors to record brain activity and will report a participant’s experience using structured questionnaires and validated assessments during study visits and at follow-up. The four-week study will also evaluate brain activity before and after administering the study agents - low-dose ketamine or placebo.</w:t>
      </w:r>
    </w:p>
    <w:p>
      <w:pPr>
        <w:spacing w:after="0" w:line="201" w:lineRule="exact"/>
        <w:rPr>
          <w:sz w:val="20"/>
          <w:szCs w:val="20"/>
          <w:color w:val="auto"/>
        </w:rPr>
      </w:pPr>
    </w:p>
    <w:p>
      <w:pPr>
        <w:jc w:val="both"/>
        <w:ind w:right="20"/>
        <w:spacing w:after="0" w:line="314" w:lineRule="auto"/>
        <w:rPr>
          <w:sz w:val="20"/>
          <w:szCs w:val="20"/>
          <w:color w:val="auto"/>
        </w:rPr>
      </w:pPr>
      <w:r>
        <w:rPr>
          <w:rFonts w:ascii="Arial" w:cs="Arial" w:eastAsia="Arial" w:hAnsi="Arial"/>
          <w:sz w:val="20"/>
          <w:szCs w:val="20"/>
          <w:color w:val="auto"/>
        </w:rPr>
        <w:t>The feasibility study received U.S. Food and Drug Administration (“FDA”) Investigational New Drug authorization in October 2021 and U.S. Institutional Review Board approval in January 2022.</w:t>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 xml:space="preserve">Based on a </w:t>
      </w:r>
      <w:r>
        <w:rPr>
          <w:rFonts w:ascii="Arial" w:cs="Arial" w:eastAsia="Arial" w:hAnsi="Arial"/>
          <w:sz w:val="20"/>
          <w:szCs w:val="20"/>
          <w:u w:val="single" w:color="auto"/>
          <w:color w:val="0000FF"/>
        </w:rPr>
        <w:t>partnership agreement</w:t>
      </w:r>
      <w:r>
        <w:rPr>
          <w:rFonts w:ascii="Arial" w:cs="Arial" w:eastAsia="Arial" w:hAnsi="Arial"/>
          <w:sz w:val="20"/>
          <w:szCs w:val="20"/>
          <w:color w:val="auto"/>
        </w:rPr>
        <w:t xml:space="preserve"> between Cybin and Kernel dated January 11, 2021, Cybin will retain an exclusive interest in any innovations that are discovered or developed through its independent analysis of the study findings. Concurrently, Kernel will hold the same rights relating to its Kernel technology.</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Kernel Flow</w:t>
      </w:r>
      <w:r>
        <w:rPr>
          <w:rFonts w:ascii="Arial" w:cs="Arial" w:eastAsia="Arial" w:hAnsi="Arial"/>
          <w:sz w:val="25"/>
          <w:szCs w:val="25"/>
          <w:b w:val="1"/>
          <w:bCs w:val="1"/>
          <w:color w:val="auto"/>
          <w:vertAlign w:val="superscript"/>
        </w:rPr>
        <w:t>®</w:t>
      </w:r>
    </w:p>
    <w:p>
      <w:pPr>
        <w:spacing w:after="0" w:line="214"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Kernel Flow is a wearable headset that measures brain activity by recording local changes in blood oxygenation. It is adjustable, can accommodate nearly anyone and is safe. Kernel Flow is groundbreaking neurotechnology because it reduces loud, expensive, and room-sized equipment to a head-worn apparatus while providing neural activity data of the highest possible optical quality. This combination has never existed in such a commercial and scalable device, all factors for why brain interfaces and neuroimaging technology has largely remained in academic labs or hospital basements. The entire system is the size and look of a bicycle helmet and could, in the future, be more broadly used for neuroscientific or physiological studies of brain activity during treatment.</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72"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the United Kingdom and Ireland. The Company is focused on progressing Psychedelics to Therapeutics by engineering proprietary drug discovery platforms, innovative drug delivery systems, novel formulation approaches and treatment regimens for mental health disorders.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72" w:lineRule="exact"/>
        <w:rPr>
          <w:sz w:val="20"/>
          <w:szCs w:val="20"/>
          <w:color w:val="auto"/>
        </w:rPr>
      </w:pPr>
    </w:p>
    <w:p>
      <w:pPr>
        <w:jc w:val="both"/>
        <w:spacing w:after="0" w:line="287" w:lineRule="auto"/>
        <w:rPr>
          <w:sz w:val="20"/>
          <w:szCs w:val="20"/>
          <w:color w:val="auto"/>
        </w:rPr>
      </w:pPr>
      <w:r>
        <w:rPr>
          <w:rFonts w:ascii="Arial" w:cs="Arial" w:eastAsia="Arial" w:hAnsi="Arial"/>
          <w:sz w:val="20"/>
          <w:szCs w:val="20"/>
          <w:color w:val="auto"/>
        </w:rPr>
        <w:t>Certain statements in this press release constitute forward-looking information. All statements other than statements of historical fact contained in this press release, including, without limitation, statements regarding Cybin’s (“the Company”) future, strategy, plans, objectives, goals and targets, and any statements preceded by, followed by or that include the words “believe”, “expect”, “aim”,</w:t>
      </w:r>
    </w:p>
    <w:p>
      <w:pPr>
        <w:sectPr>
          <w:pgSz w:w="11900" w:h="16838" w:orient="portrait"/>
          <w:cols w:equalWidth="0" w:num="1">
            <w:col w:w="11240"/>
          </w:cols>
          <w:pgMar w:left="320" w:top="1171" w:right="339" w:bottom="1440" w:gutter="0" w:footer="0" w:header="0"/>
        </w:sectPr>
      </w:pPr>
    </w:p>
    <w:bookmarkStart w:id="5" w:name="page6"/>
    <w:bookmarkEnd w:id="5"/>
    <w:p>
      <w:pPr>
        <w:jc w:val="both"/>
        <w:spacing w:after="0" w:line="282" w:lineRule="auto"/>
        <w:rPr>
          <w:sz w:val="20"/>
          <w:szCs w:val="20"/>
          <w:color w:val="auto"/>
        </w:rPr>
      </w:pPr>
      <w:r>
        <w:rPr>
          <w:rFonts w:ascii="Arial" w:cs="Arial" w:eastAsia="Arial" w:hAnsi="Arial"/>
          <w:sz w:val="20"/>
          <w:szCs w:val="20"/>
          <w:color w:val="auto"/>
        </w:rPr>
        <w:t>“intend”, “plan”, “continue”, “will”, “may”, “would”, “anticipate”, “estimate”, “forecast”, “predict”, “project”, “seek”, “should” or similar expressions or the negative thereof, are forward-looking statements. Forward-looking statements in this news release include statements regarding the Company’s proprietary drug discovery platforms, innovative drug delivery systems, novel formulation approaches and treatment regimens, the Company’s anticipated results using the Flow technology, and the ability of Flow to potentially accelerate the development of psychedelics into therapeutics.</w:t>
      </w:r>
    </w:p>
    <w:p>
      <w:pPr>
        <w:spacing w:after="0" w:line="20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period ended December 31, 2021 and the Company's listing statement dated November 9, 2020, which are available under the Company's profile on www.sedar.com and with the U.S. Securities and Exchange Commission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29"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Cybin makes no medical, treatment or health benefit claims about Cybin’s proposed products. The FDA,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08"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Neither the Neo Exchange Inc. nor the NYSE American LLC stock exchange have approved or disapproved the contents of this news release and are not responsible for the adequacy and accuracy of the contents herein.</w:t>
      </w:r>
    </w:p>
    <w:p>
      <w:pPr>
        <w:sectPr>
          <w:pgSz w:w="11900" w:h="16838" w:orient="portrait"/>
          <w:cols w:equalWidth="0" w:num="1">
            <w:col w:w="11240"/>
          </w:cols>
          <w:pgMar w:left="320" w:top="1171" w:right="339" w:bottom="1440" w:gutter="0" w:footer="0" w:header="0"/>
        </w:sectPr>
      </w:pPr>
    </w:p>
    <w:bookmarkStart w:id="6" w:name="page7"/>
    <w:bookmarkEnd w:id="6"/>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Press Contacts</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Vice President, Investor Relations &amp; Strategic Communications</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leah@cybin.com</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Kimberly Ha</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1155CC"/>
        </w:rPr>
        <w:t>press@kernel.com</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1"/>
          <w:szCs w:val="21"/>
          <w:i w:val="1"/>
          <w:iCs w:val="1"/>
          <w:color w:val="auto"/>
          <w:vertAlign w:val="superscript"/>
        </w:rPr>
        <w:t>(1)</w:t>
      </w:r>
      <w:r>
        <w:rPr>
          <w:rFonts w:ascii="Arial" w:cs="Arial" w:eastAsia="Arial" w:hAnsi="Arial"/>
          <w:sz w:val="16"/>
          <w:szCs w:val="16"/>
          <w:i w:val="1"/>
          <w:iCs w:val="1"/>
          <w:color w:val="auto"/>
        </w:rPr>
        <w:t>Scheidegger et al 2012; Zacharias et al 2019; Li et al 2022</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2022-05-09T15:41:16Z</dcterms:created>
  <dcterms:modified xsi:type="dcterms:W3CDTF">2022-05-09T15:41:16Z</dcterms:modified>
</cp:coreProperties>
</file>