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January 9,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00"/>
        <w:spacing w:after="0" w:line="321" w:lineRule="auto"/>
        <w:rPr>
          <w:sz w:val="20"/>
          <w:szCs w:val="20"/>
          <w:color w:val="auto"/>
        </w:rPr>
      </w:pPr>
      <w:r>
        <w:rPr>
          <w:rFonts w:ascii="Arial" w:cs="Arial" w:eastAsia="Arial" w:hAnsi="Arial"/>
          <w:sz w:val="25"/>
          <w:szCs w:val="25"/>
          <w:b w:val="1"/>
          <w:bCs w:val="1"/>
          <w:color w:val="auto"/>
        </w:rPr>
        <w:t>Cybin to Participate in the Lytham Partners 2025 Investor Healthcare Summit on January 13, 2025</w:t>
      </w:r>
    </w:p>
    <w:p>
      <w:pPr>
        <w:spacing w:after="0" w:line="17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January 9, 2025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(NYSE American:CYBN) (Cboe CA:CYBN)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clinical-stage breakthrough neuropsychiatry company committed to revolutionizing mental healthcare by developing new and innovative next-generation treatment options, is pleased to announce that Doug Drysdale, Cybin’s Chief Executive Officer, will participate in a fireside chat at the Lytham Partners 2025 Investor Healthcare Summit taking place virtually on January 13, 2025.</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fireside chat will be webcast live on Monday, January 13, 2025, at 11:30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2025-01-10T16:36:06Z</dcterms:created>
  <dcterms:modified xsi:type="dcterms:W3CDTF">2025-01-10T16:36:06Z</dcterms:modified>
</cp:coreProperties>
</file>