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May 8,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2985770</wp:posOffset>
            </wp:positionH>
            <wp:positionV relativeFrom="page">
              <wp:posOffset>1066165</wp:posOffset>
            </wp:positionV>
            <wp:extent cx="1585595"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8559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Announces Additional U.S. Patent Supporting its CYB003 Breakthrough Therapy Program in Phase 3 Development for Major Depressive Disorder</w:t>
      </w:r>
    </w:p>
    <w:p>
      <w:pPr>
        <w:spacing w:after="0" w:line="125" w:lineRule="exact"/>
        <w:rPr>
          <w:sz w:val="20"/>
          <w:szCs w:val="20"/>
          <w:color w:val="auto"/>
        </w:rPr>
      </w:pPr>
    </w:p>
    <w:p>
      <w:pPr>
        <w:ind w:left="220" w:hanging="117"/>
        <w:spacing w:after="0"/>
        <w:tabs>
          <w:tab w:leader="none" w:pos="22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Newly issued patent includes pharmaceutical compositions and oral dosage forms within the CYB003 program with expected</w:t>
      </w:r>
    </w:p>
    <w:p>
      <w:pPr>
        <w:spacing w:after="0" w:line="42" w:lineRule="exact"/>
        <w:rPr>
          <w:rFonts w:ascii="Arial" w:cs="Arial" w:eastAsia="Arial" w:hAnsi="Arial"/>
          <w:sz w:val="19"/>
          <w:szCs w:val="19"/>
          <w:i w:val="1"/>
          <w:iCs w:val="1"/>
          <w:color w:val="auto"/>
        </w:rPr>
      </w:pPr>
    </w:p>
    <w:p>
      <w:pPr>
        <w:ind w:left="46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exclusivity until 2041 -</w:t>
      </w:r>
    </w:p>
    <w:p>
      <w:pPr>
        <w:spacing w:after="0" w:line="224" w:lineRule="exact"/>
        <w:rPr>
          <w:rFonts w:ascii="Arial" w:cs="Arial" w:eastAsia="Arial" w:hAnsi="Arial"/>
          <w:sz w:val="19"/>
          <w:szCs w:val="19"/>
          <w:i w:val="1"/>
          <w:iCs w:val="1"/>
          <w:color w:val="auto"/>
        </w:rPr>
      </w:pPr>
    </w:p>
    <w:p>
      <w:pPr>
        <w:ind w:left="320" w:hanging="116"/>
        <w:spacing w:after="0"/>
        <w:tabs>
          <w:tab w:leader="none" w:pos="32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Cybin’s growing intellectual property portfolio comprises more than 80 granted patents and over 230 pending applications -</w:t>
      </w:r>
    </w:p>
    <w:p>
      <w:pPr>
        <w:spacing w:after="0" w:line="269" w:lineRule="exact"/>
        <w:rPr>
          <w:rFonts w:ascii="Arial" w:cs="Arial" w:eastAsia="Arial" w:hAnsi="Arial"/>
          <w:sz w:val="20"/>
          <w:szCs w:val="20"/>
          <w:i w:val="1"/>
          <w:iCs w:val="1"/>
          <w:color w:val="auto"/>
        </w:rPr>
      </w:pPr>
    </w:p>
    <w:p>
      <w:pPr>
        <w:ind w:left="240" w:hanging="124"/>
        <w:spacing w:after="0"/>
        <w:tabs>
          <w:tab w:leader="none" w:pos="240" w:val="left"/>
        </w:tabs>
        <w:numPr>
          <w:ilvl w:val="1"/>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Patient dosing continues in APPROACH, Cybin’s first pivotal Phase 3 study of CYB003 for the adjunctive treatment for Major</w:t>
      </w:r>
    </w:p>
    <w:p>
      <w:pPr>
        <w:spacing w:after="0" w:line="51" w:lineRule="exact"/>
        <w:rPr>
          <w:rFonts w:ascii="Arial" w:cs="Arial" w:eastAsia="Arial" w:hAnsi="Arial"/>
          <w:sz w:val="19"/>
          <w:szCs w:val="19"/>
          <w:i w:val="1"/>
          <w:iCs w:val="1"/>
          <w:color w:val="auto"/>
        </w:rPr>
      </w:pPr>
    </w:p>
    <w:p>
      <w:pPr>
        <w:ind w:left="428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Depressive Disorder (“MDD”) -</w:t>
      </w:r>
    </w:p>
    <w:p>
      <w:pPr>
        <w:spacing w:after="0" w:line="269" w:lineRule="exact"/>
        <w:rPr>
          <w:rFonts w:ascii="Arial" w:cs="Arial" w:eastAsia="Arial" w:hAnsi="Arial"/>
          <w:sz w:val="19"/>
          <w:szCs w:val="19"/>
          <w:i w:val="1"/>
          <w:iCs w:val="1"/>
          <w:color w:val="auto"/>
        </w:rPr>
      </w:pPr>
    </w:p>
    <w:p>
      <w:pPr>
        <w:ind w:left="2720" w:hanging="119"/>
        <w:spacing w:after="0"/>
        <w:tabs>
          <w:tab w:leader="none" w:pos="272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Second Phase 3 study, EMBRACE, is expected to begin mid-2025 -</w:t>
      </w:r>
    </w:p>
    <w:p>
      <w:pPr>
        <w:spacing w:after="0" w:line="322"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May 8,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467886"/>
        </w:rPr>
        <w:t>Cybin</w:t>
      </w:r>
      <w:r>
        <w:rPr>
          <w:rFonts w:ascii="Arial" w:cs="Arial" w:eastAsia="Arial" w:hAnsi="Arial"/>
          <w:sz w:val="20"/>
          <w:szCs w:val="20"/>
          <w:b w:val="1"/>
          <w:bCs w:val="1"/>
          <w:color w:val="auto"/>
        </w:rPr>
        <w:t xml:space="preserve"> </w:t>
      </w:r>
      <w:r>
        <w:rPr>
          <w:rFonts w:ascii="Arial" w:cs="Arial" w:eastAsia="Arial" w:hAnsi="Arial"/>
          <w:sz w:val="20"/>
          <w:szCs w:val="20"/>
          <w:color w:val="auto"/>
        </w:rPr>
        <w:t>Inc. (NYSE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breakthrough neuropsychiatry platform company committed to revolutionizing mental healthcare by developing new and innovative next-generation treatment options, today announced that the United States Patent and Trademark Office has granted U.S. patent 12,291,499 in support of its CYB003 program in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-553085</wp:posOffset>
            </wp:positionV>
            <wp:extent cx="2457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745" cy="8255"/>
                    </a:xfrm>
                    <a:prstGeom prst="rect">
                      <a:avLst/>
                    </a:prstGeom>
                    <a:noFill/>
                  </pic:spPr>
                </pic:pic>
              </a:graphicData>
            </a:graphic>
          </wp:anchor>
        </w:drawing>
      </w:r>
    </w:p>
    <w:p>
      <w:pPr>
        <w:spacing w:after="0" w:line="19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patent, which is expected to provide exclusivity until 2041, includes claims to pharmaceutical compositions and oral dosage forms within the Company’s proprietary deuterated psilocin analog program, CYB003.</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“Securing an additional patent in support of CYB003 provides important validation of our program and reinforces the commercial potential of our pipeline,” said Doug Drysdale, Chief Executive Officer of Cybin. “Robust patent protection is essential for drug development companies, and we are proud of our expanding intellectual property portfolio. As we continue to dose patients in our first Phase 3 study, we are focused on execution, delivering shareholder value, and ultimately, creating more effective treatments for those with mental health 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in Phase 3 development for the adjunctive treatment of major depressive disorder and CYB004, a proprietary deuterated N, N-dimethyltryptamine program in a Phase 2 study for generalized anxiety disorder. The company also has a research pipeline of investigational, 5-HT-receptor focused compounds.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expectations respecting the patent exclusivity period; commencement of the second Phase 3 study, EMBRACE, in mid-2025; and the Company’s plans to engineer proprietary drug discovery platforms, innovative drug delivery systems, novel formulation approaches and treatment regimens for mental health disorders.</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a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w:t>
      </w:r>
    </w:p>
    <w:p>
      <w:pPr>
        <w:sectPr>
          <w:pgSz w:w="11900" w:h="16838" w:orient="portrait"/>
          <w:cols w:equalWidth="0" w:num="1">
            <w:col w:w="11240"/>
          </w:cols>
          <w:pgMar w:left="320" w:top="1425" w:right="339" w:bottom="1440" w:gutter="0" w:footer="0" w:header="0"/>
        </w:sectPr>
      </w:pPr>
    </w:p>
    <w:bookmarkStart w:id="5" w:name="page6"/>
    <w:bookmarkEnd w:id="5"/>
    <w:p>
      <w:pPr>
        <w:jc w:val="both"/>
        <w:spacing w:after="0" w:line="295" w:lineRule="auto"/>
        <w:rPr>
          <w:sz w:val="20"/>
          <w:szCs w:val="20"/>
          <w:color w:val="auto"/>
        </w:rPr>
      </w:pPr>
      <w:r>
        <w:rPr>
          <w:rFonts w:ascii="Arial" w:cs="Arial" w:eastAsia="Arial" w:hAnsi="Arial"/>
          <w:sz w:val="19"/>
          <w:szCs w:val="19"/>
          <w:color w:val="auto"/>
        </w:rPr>
        <w:t xml:space="preserve">where the Company operates; and the risk factors set out in each of the Company's management's discussion and analysis for the three and nine month periods ended December 31, 2024 and the Company’s annual information form for the year ended March 31, 2024, which are available under the Company's profile on SEDAR+ </w:t>
      </w:r>
      <w:r>
        <w:rPr>
          <w:rFonts w:ascii="Arial" w:cs="Arial" w:eastAsia="Arial" w:hAnsi="Arial"/>
          <w:sz w:val="19"/>
          <w:szCs w:val="19"/>
          <w:u w:val="single" w:color="auto"/>
          <w:color w:val="467886"/>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467886"/>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01"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 </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467886"/>
        </w:rPr>
        <w:t>irteam@cybin.com</w:t>
      </w:r>
      <w:r>
        <w:rPr>
          <w:rFonts w:ascii="Arial" w:cs="Arial" w:eastAsia="Arial" w:hAnsi="Arial"/>
          <w:sz w:val="20"/>
          <w:szCs w:val="20"/>
          <w:color w:val="467886"/>
        </w:rPr>
        <w:t xml:space="preserve"> </w:t>
      </w:r>
      <w:r>
        <w:rPr>
          <w:rFonts w:ascii="Arial" w:cs="Arial" w:eastAsia="Arial" w:hAnsi="Arial"/>
          <w:sz w:val="20"/>
          <w:szCs w:val="20"/>
          <w:color w:val="000000"/>
        </w:rPr>
        <w:t>– or –</w:t>
      </w:r>
      <w:r>
        <w:rPr>
          <w:rFonts w:ascii="Arial" w:cs="Arial" w:eastAsia="Arial" w:hAnsi="Arial"/>
          <w:sz w:val="20"/>
          <w:szCs w:val="20"/>
          <w:color w:val="467886"/>
        </w:rPr>
        <w:t xml:space="preserve"> </w:t>
      </w:r>
      <w:r>
        <w:rPr>
          <w:rFonts w:ascii="Arial" w:cs="Arial" w:eastAsia="Arial" w:hAnsi="Arial"/>
          <w:sz w:val="20"/>
          <w:szCs w:val="20"/>
          <w:u w:val="single" w:color="auto"/>
          <w:color w:val="467886"/>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2025-05-08T16:27:54Z</dcterms:created>
  <dcterms:modified xsi:type="dcterms:W3CDTF">2025-05-08T16:27:54Z</dcterms:modified>
</cp:coreProperties>
</file>