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July, 2025</w:t>
      </w:r>
      <w:r>
        <w:rPr>
          <w:rFonts w:ascii="Times New Roman" w:cs="Times New Roman" w:eastAsia="Times New Roman" w:hAnsi="Times New Roman"/>
          <w:sz w:val="22"/>
          <w:szCs w:val="22"/>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79"/>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0"/>
          <w:szCs w:val="20"/>
          <w:color w:val="auto"/>
        </w:rPr>
      </w:pPr>
    </w:p>
    <w:p>
      <w:pPr>
        <w:spacing w:after="0" w:line="258" w:lineRule="auto"/>
        <w:rPr>
          <w:rFonts w:ascii="Times New Roman" w:cs="Times New Roman" w:eastAsia="Times New Roman" w:hAnsi="Times New Roman"/>
          <w:sz w:val="22"/>
          <w:szCs w:val="22"/>
          <w:color w:val="0000EE"/>
        </w:rPr>
      </w:pPr>
      <w:hyperlink r:id="rId10">
        <w:r>
          <w:rPr>
            <w:rFonts w:ascii="Times New Roman" w:cs="Times New Roman" w:eastAsia="Times New Roman" w:hAnsi="Times New Roman"/>
            <w:sz w:val="22"/>
            <w:szCs w:val="22"/>
            <w:color w:val="auto"/>
          </w:rPr>
          <w:t xml:space="preserve">Exhibit 99.1 of this Form 6-K of Cybin Inc. (the "Company") is hereby incorporated by reference into the </w:t>
        </w:r>
        <w:r>
          <w:rPr>
            <w:rFonts w:ascii="Times New Roman" w:cs="Times New Roman" w:eastAsia="Times New Roman" w:hAnsi="Times New Roman"/>
            <w:sz w:val="22"/>
            <w:szCs w:val="22"/>
            <w:u w:val="single" w:color="auto"/>
            <w:color w:val="0000EE"/>
          </w:rPr>
          <w:t>Registration Statement</w:t>
        </w:r>
      </w:hyperlink>
      <w:r>
        <w:rPr>
          <w:rFonts w:ascii="Times New Roman" w:cs="Times New Roman" w:eastAsia="Times New Roman" w:hAnsi="Times New Roman"/>
          <w:sz w:val="22"/>
          <w:szCs w:val="22"/>
          <w:color w:val="auto"/>
        </w:rPr>
        <w:t xml:space="preserve"> </w:t>
      </w:r>
      <w:hyperlink r:id="rId10">
        <w:r>
          <w:rPr>
            <w:rFonts w:ascii="Times New Roman" w:cs="Times New Roman" w:eastAsia="Times New Roman" w:hAnsi="Times New Roman"/>
            <w:sz w:val="22"/>
            <w:szCs w:val="22"/>
            <w:u w:val="single" w:color="auto"/>
            <w:color w:val="0000EE"/>
          </w:rPr>
          <w:t>on Form F-10 (File No. 333-284173)</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of the Company, as amended or supplemented.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580" w:val="left"/>
          <w:tab w:leader="none" w:pos="6140" w:val="left"/>
        </w:tabs>
        <w:rPr>
          <w:sz w:val="20"/>
          <w:szCs w:val="20"/>
          <w:color w:val="auto"/>
        </w:rPr>
      </w:pPr>
      <w:r>
        <w:rPr>
          <w:rFonts w:ascii="Times New Roman" w:cs="Times New Roman" w:eastAsia="Times New Roman" w:hAnsi="Times New Roman"/>
          <w:sz w:val="18"/>
          <w:szCs w:val="18"/>
          <w:color w:val="auto"/>
        </w:rPr>
        <w:t>Date: July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18415</wp:posOffset>
            </wp:positionV>
            <wp:extent cx="3197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Doug Drysdale</w:t>
      </w:r>
    </w:p>
    <w:p>
      <w:pPr>
        <w:spacing w:after="0" w:line="23"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Consent of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2908300</wp:posOffset>
            </wp:positionH>
            <wp:positionV relativeFrom="page">
              <wp:posOffset>226060</wp:posOffset>
            </wp:positionV>
            <wp:extent cx="173164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22605"/>
                    </a:xfrm>
                    <a:prstGeom prst="rect">
                      <a:avLst/>
                    </a:prstGeom>
                    <a:noFill/>
                  </pic:spPr>
                </pic:pic>
              </a:graphicData>
            </a:graphic>
          </wp:anchor>
        </w:drawing>
        <w:t>July 14,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Sirs/Mesdames:</w:t>
      </w:r>
    </w:p>
    <w:p>
      <w:pPr>
        <w:spacing w:after="0" w:line="171" w:lineRule="exact"/>
        <w:rPr>
          <w:sz w:val="20"/>
          <w:szCs w:val="20"/>
          <w:color w:val="auto"/>
        </w:rPr>
      </w:pPr>
    </w:p>
    <w:p>
      <w:pPr>
        <w:jc w:val="both"/>
        <w:ind w:left="800" w:hanging="799"/>
        <w:spacing w:after="0" w:line="28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 Prospectus Supplement dated July 14, 2025 to the Short Form Base Shelf Prospectus dated August 17, 2023, as amended on December 22, 2023, April 8, 2024 and January 6,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reference to our firm name under the headings "Experts" and "Documents Filed as Part of the Registration Statement" in the Prospectus Supplement, which forms part of the registration statement on Form F-10 (File No. 333-284173), as amended, filed by the Company with the United States Securities and Exchange Commission and to the reference to our advice under the heading of "Enforcement of Civil Liabilities by U.S. Investors".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10" Type="http://schemas.openxmlformats.org/officeDocument/2006/relationships/hyperlink" Target="http://www.sec.gov/Archives/edgar/data/1833141/000106299325000510/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2025-07-14T16:29:35Z</dcterms:created>
  <dcterms:modified xsi:type="dcterms:W3CDTF">2025-07-14T16:29:35Z</dcterms:modified>
</cp:coreProperties>
</file>