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July 26,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July 26,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26" w:lineRule="auto"/>
        <w:rPr>
          <w:sz w:val="20"/>
          <w:szCs w:val="20"/>
          <w:color w:val="auto"/>
        </w:rPr>
      </w:pPr>
      <w:r>
        <w:rPr>
          <w:rFonts w:ascii="Arial" w:cs="Arial" w:eastAsia="Arial" w:hAnsi="Arial"/>
          <w:sz w:val="25"/>
          <w:szCs w:val="25"/>
          <w:b w:val="1"/>
          <w:bCs w:val="1"/>
          <w:color w:val="auto"/>
        </w:rPr>
        <w:t>Cybin Partners with Worldwide Clinical Trials to Support Future Clinical Development of CYB003 in Major Depressive Disorder</w:t>
      </w:r>
    </w:p>
    <w:p>
      <w:pPr>
        <w:spacing w:after="0" w:line="130" w:lineRule="exact"/>
        <w:rPr>
          <w:sz w:val="20"/>
          <w:szCs w:val="20"/>
          <w:color w:val="auto"/>
        </w:rPr>
      </w:pPr>
    </w:p>
    <w:p>
      <w:pPr>
        <w:jc w:val="center"/>
        <w:ind w:left="340" w:right="220"/>
        <w:spacing w:after="0" w:line="310" w:lineRule="auto"/>
        <w:rPr>
          <w:sz w:val="20"/>
          <w:szCs w:val="20"/>
          <w:color w:val="auto"/>
        </w:rPr>
      </w:pPr>
      <w:r>
        <w:rPr>
          <w:rFonts w:ascii="Arial" w:cs="Arial" w:eastAsia="Arial" w:hAnsi="Arial"/>
          <w:sz w:val="20"/>
          <w:szCs w:val="20"/>
          <w:i w:val="1"/>
          <w:iCs w:val="1"/>
          <w:color w:val="auto"/>
        </w:rPr>
        <w:t>-Collaboration with Worldwide Clinical Trials provides Cybin with access to a contract research organization with substantial experience supporting multinational psychedelic clinical trials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Cybin expects to report Phase 2 topline efficacy data for CYB003 in major depressive disorder in Q3/Q4 2023 -</w:t>
      </w:r>
    </w:p>
    <w:p>
      <w:pPr>
        <w:spacing w:after="0" w:line="32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w:t>
      </w:r>
      <w:r>
        <w:rPr>
          <w:rFonts w:ascii="Arial" w:cs="Arial" w:eastAsia="Arial" w:hAnsi="Arial"/>
          <w:sz w:val="20"/>
          <w:szCs w:val="20"/>
          <w:color w:val="auto"/>
        </w:rPr>
        <w:t>– July 26,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70C0"/>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a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committed to revolutionizing mental healthcare by developing new and innovative psychedelic-based treatment option, today announced that it has partnered with Worldwide Clinical Trials (“Worldwide”), a global, full-service contract research organization (“CRO”) with deep expertise managing clinical trials for mental health conditions, including major depressive disorder. To date, the partnership with Worldwide has been pivotal in the development of study designs, defining global regulatory strategy and navigation of regulatory pathways, and pharmacovigilance.</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Worldwide has a track record of successful patient recruitment for psychedelic trials and global relationships with best-in-class investigative sites. Worldwide has recent experience managing 11 psychedelic studies in psychiatric populations, including Phase I and Phase II clinical trials conducted in the U.S., Canada, United Kingdom, and other European countries, across a range of psychedelic compounds and treatment models.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“We are proud to align with Worldwide, a distinguished CRO with a proven track-record of supporting industry-sponsored psychedelic clinical trials,” said Doug Drysdale, Chief Executive Officer of Cybin. “Worldwide brings significant regulatory, logistical, and operational expertise as a leader in psychedelic clinical research, making Worldwide the ideal partner for navigating the regulatory landscape surrounding the development of psychedelic-based therapeutics.”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“At Worldwide, we share a passion for Cybin’s mission to revolutionize mental healthcare,” said Dr. Michael Murphy, Chief Medical and Scientific Officer of Worldwide Clinical Trials. “We are proud to partner with such a diverse and extraordinary group of experts to help create safe and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3" w:lineRule="auto"/>
        <w:rPr>
          <w:sz w:val="20"/>
          <w:szCs w:val="20"/>
          <w:color w:val="auto"/>
        </w:rPr>
      </w:pPr>
      <w:r>
        <w:rPr>
          <w:rFonts w:ascii="Arial" w:cs="Arial" w:eastAsia="Arial" w:hAnsi="Arial"/>
          <w:sz w:val="20"/>
          <w:szCs w:val="20"/>
          <w:color w:val="auto"/>
        </w:rPr>
        <w:t>effective psychedelic-based therapies to transform potential treatment options for patients who live with mental health disorders.”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Worldwide Clinical Trials</w:t>
      </w:r>
    </w:p>
    <w:p>
      <w:pPr>
        <w:spacing w:after="0" w:line="2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u w:val="single" w:color="auto"/>
          <w:color w:val="0000FF"/>
        </w:rPr>
        <w:t>Worldwide Clinical Trials</w:t>
      </w:r>
      <w:r>
        <w:rPr>
          <w:rFonts w:ascii="Arial" w:cs="Arial" w:eastAsia="Arial" w:hAnsi="Arial"/>
          <w:sz w:val="20"/>
          <w:szCs w:val="20"/>
          <w:color w:val="0000FF"/>
        </w:rPr>
        <w:t xml:space="preserve"> </w:t>
      </w:r>
      <w:r>
        <w:rPr>
          <w:rFonts w:ascii="Arial" w:cs="Arial" w:eastAsia="Arial" w:hAnsi="Arial"/>
          <w:sz w:val="20"/>
          <w:szCs w:val="20"/>
          <w:color w:val="000000"/>
        </w:rPr>
        <w:t>(Worldwide) is a leading full-service global contract research organization (CRO) that works in</w:t>
      </w:r>
      <w:r>
        <w:rPr>
          <w:rFonts w:ascii="Arial" w:cs="Arial" w:eastAsia="Arial" w:hAnsi="Arial"/>
          <w:sz w:val="20"/>
          <w:szCs w:val="20"/>
          <w:color w:val="0000FF"/>
        </w:rPr>
        <w:t xml:space="preserve"> </w:t>
      </w:r>
      <w:r>
        <w:rPr>
          <w:rFonts w:ascii="Arial" w:cs="Arial" w:eastAsia="Arial" w:hAnsi="Arial"/>
          <w:sz w:val="20"/>
          <w:szCs w:val="20"/>
          <w:color w:val="000000"/>
        </w:rPr>
        <w:t>partnership with biotechnology and pharmaceutical companies to create customized solutions that advance new medications – from discovery to reality. Worldwide’s capabilities include bioanalytical laboratory services, Phase I-IV clinical trials, and post-approval and real-world evidence studies – all powered by an accessible team of clinicians, scientists, and researchers who bring first-hand expertise and a collaborative, personalized approach to each clinical program.</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Anchored in its scientific heritage, Worldwide is therapeutically focused on cardiovascular, metabolic, neuroscience, oncology, and rare diseases. The company’s deep therapeutic knowledge enables them to develop flexible plans and quickly solve problems for customers.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Worldwide’s team of 3,200+ professionals spans 60+ countries, and believes that through a culture that embraces diversity, equity, inclusion, and belonging (DEI&amp;B), everyone plays a vital role in making a world of difference for patients and their caregivers. Worldwide is united in cause with its customers to improve the lives of patients through new, innovative therapies.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ectPr>
          <w:pgSz w:w="11900" w:h="16838" w:orient="portrait"/>
          <w:cols w:equalWidth="0" w:num="1">
            <w:col w:w="11240"/>
          </w:cols>
          <w:pgMar w:left="320" w:top="143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of CYB003; the Company’s plan to report top-line results from the complete CYB003 Phase 2 clinical trial; and the Company’s plans to engineer proprietary drug discovery platforms, innovative drug delivery systems, novel formulation approaches and treatment regimens for mental health conditions.</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w:t>
      </w:r>
    </w:p>
    <w:p>
      <w:pPr>
        <w:sectPr>
          <w:pgSz w:w="11900" w:h="16838" w:orient="portrait"/>
          <w:cols w:equalWidth="0" w:num="1">
            <w:col w:w="11240"/>
          </w:cols>
          <w:pgMar w:left="320" w:top="1421"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8"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2023-07-26T13:41:14Z</dcterms:created>
  <dcterms:modified xsi:type="dcterms:W3CDTF">2023-07-26T13:41:14Z</dcterms:modified>
</cp:coreProperties>
</file>