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November, 2025.</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126"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780" w:type="dxa"/>
        <w:jc w:val="left"/>
        <w:tblInd w:w="0" w:type="dxa"/>
        <w:tblLayout w:type="fixed"/>
        <w:tblCellMar>
          <w:top w:w="28" w:type="dxa"/>
          <w:left w:w="28" w:type="dxa"/>
          <w:bottom w:w="28" w:type="dxa"/>
          <w:right w:w="28" w:type="dxa"/>
        </w:tblCellMar>
      </w:tblPr>
      <w:tblGrid>
        <w:gridCol w:w="174"/>
        <w:gridCol w:w="153"/>
        <w:gridCol w:w="154"/>
        <w:gridCol w:w="965"/>
        <w:gridCol w:w="965"/>
        <w:gridCol w:w="136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1-06x2025earningscurtain.htm">
              <w:r>
                <w:rPr>
                  <w:rStyle w:val="InternetLink"/>
                  <w:rFonts w:ascii="Times New Roman;serif" w:hAnsi="Times New Roman;serif"/>
                  <w:b w:val="false"/>
                  <w:color w:val="0000FF"/>
                  <w:sz w:val="20"/>
                  <w:u w:val="single"/>
                </w:rPr>
                <w:t>News Release dated November 6, 2025</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1143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11430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Cybin to Announce Second Quarter Financial Results and Provide Business Update on November 13, 2025</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Company to host conference call and webcast at 8:00 a.m. ET on Thursday, November 13, 2025 -</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color w:val="000000"/>
          <w:sz w:val="22"/>
        </w:rPr>
        <w:t>TORONTO, CANADA</w:t>
      </w:r>
      <w:r>
        <w:rPr>
          <w:color w:val="000000"/>
        </w:rPr>
        <w:t xml:space="preserve"> – </w:t>
      </w:r>
      <w:r>
        <w:rPr>
          <w:rFonts w:ascii="Arial;sans-serif" w:hAnsi="Arial;sans-serif"/>
          <w:b w:val="false"/>
          <w:color w:val="000000"/>
          <w:sz w:val="22"/>
        </w:rPr>
        <w:t xml:space="preserve">November 6, 2025 – </w:t>
      </w:r>
      <w:r>
        <w:rPr>
          <w:rFonts w:ascii="Arial;sans-serif" w:hAnsi="Arial;sans-serif"/>
          <w:b w:val="false"/>
          <w:color w:val="467886"/>
          <w:sz w:val="22"/>
          <w:u w:val="single"/>
        </w:rPr>
        <w:t>Cybin Inc.</w:t>
      </w:r>
      <w:r>
        <w:rPr>
          <w:color w:val="000000"/>
        </w:rPr>
        <w:t xml:space="preserve"> </w:t>
      </w:r>
      <w:r>
        <w:rPr>
          <w:rFonts w:ascii="Arial;sans-serif" w:hAnsi="Arial;sans-serif"/>
          <w:b w:val="false"/>
          <w:color w:val="000000"/>
          <w:sz w:val="22"/>
        </w:rPr>
        <w:t xml:space="preserve">(NYSE American:CYBN) (Cboe CA:CYBN) (”Cybin” or the “Company”), a breakthrough Phase 3 clinical stage neuropsychiatry company committed to revolutionizing mental healthcare through proprietary drug discovery platforms and innovative delivery systems, today announced that it will host a conference call and webcast at 8:00 a.m. ET on Thursday, November 13, 2025, to provide a business update and report financial results for its second quarter ended September 30, 2025. </w:t>
      </w:r>
    </w:p>
    <w:p>
      <w:pPr>
        <w:pStyle w:val="TextBody"/>
        <w:bidi w:val="0"/>
        <w:spacing w:before="0" w:after="0"/>
        <w:jc w:val="both"/>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CONFERENCE CALL DETAILS: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Dial-in: 800-245-3047 (U.S. toll free) or 203-518-9765 (International)</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Conference ID: CYBN1113</w:t>
      </w:r>
    </w:p>
    <w:p>
      <w:pPr>
        <w:pStyle w:val="TextBody"/>
        <w:bidi w:val="0"/>
        <w:spacing w:lineRule="auto" w:line="319" w:before="0" w:after="0"/>
        <w:jc w:val="left"/>
        <w:rPr/>
      </w:pPr>
      <w:r>
        <w:rPr>
          <w:rFonts w:ascii="Arial;sans-serif" w:hAnsi="Arial;sans-serif"/>
          <w:b w:val="false"/>
          <w:color w:val="000000"/>
          <w:sz w:val="22"/>
        </w:rPr>
        <w:t xml:space="preserve">Webcast: Register for the webcast </w:t>
      </w:r>
      <w:r>
        <w:rPr>
          <w:rFonts w:ascii="Arial;sans-serif" w:hAnsi="Arial;sans-serif"/>
          <w:b w:val="false"/>
          <w:color w:val="467886"/>
          <w:sz w:val="22"/>
          <w:u w:val="single"/>
        </w:rPr>
        <w:t>here</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val="false"/>
          <w:color w:val="000000"/>
          <w:sz w:val="22"/>
        </w:rPr>
        <w:t xml:space="preserve">The archived webcast will also be available on the Company’s investor relations website on the </w:t>
      </w:r>
      <w:r>
        <w:rPr>
          <w:rFonts w:ascii="Arial;sans-serif" w:hAnsi="Arial;sans-serif"/>
          <w:b w:val="false"/>
          <w:color w:val="467886"/>
          <w:sz w:val="22"/>
          <w:u w:val="single"/>
        </w:rPr>
        <w:t>Events &amp; Presentations</w:t>
      </w:r>
      <w:r>
        <w:rPr>
          <w:color w:val="000000"/>
        </w:rPr>
        <w:t xml:space="preserve"> </w:t>
      </w:r>
      <w:r>
        <w:rPr>
          <w:rFonts w:ascii="Arial;sans-serif" w:hAnsi="Arial;sans-serif"/>
          <w:b w:val="false"/>
          <w:color w:val="000000"/>
          <w:sz w:val="22"/>
        </w:rPr>
        <w:t>page.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Cybin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is a breakthrough Phase 3 clinical-stage neuropsychiatry company committed to revolutionizing mental healthcare by developing new and innovative next-generation treatment options to address the large unmet need for people who suffer from mental health conditions.</w:t>
      </w:r>
    </w:p>
    <w:p>
      <w:pPr>
        <w:pStyle w:val="TextBody"/>
        <w:bidi w:val="0"/>
        <w:spacing w:before="0" w:after="0"/>
        <w:jc w:val="both"/>
        <w:rPr/>
      </w:pPr>
      <w:r>
        <w:rPr/>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Founded in 2019, Cybin is operational in Canada, the United States, the United Kingdom, and Ireland.</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 </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Josh Barer</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Managing Director</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(908) 578-6478</w:t>
      </w:r>
    </w:p>
    <w:p>
      <w:pPr>
        <w:pStyle w:val="TextBody"/>
        <w:bidi w:val="0"/>
        <w:spacing w:lineRule="auto" w:line="319" w:before="0" w:after="0"/>
        <w:jc w:val="left"/>
        <w:rPr>
          <w:rFonts w:ascii="Arial;sans-serif" w:hAnsi="Arial;sans-serif"/>
          <w:b w:val="false"/>
          <w:color w:val="0000FF"/>
          <w:sz w:val="22"/>
          <w:u w:val="single"/>
        </w:rPr>
      </w:pPr>
      <w:r>
        <w:rPr>
          <w:rFonts w:ascii="Arial;sans-serif" w:hAnsi="Arial;sans-serif"/>
          <w:b w:val="false"/>
          <w:color w:val="0000FF"/>
          <w:sz w:val="22"/>
          <w:u w:val="single"/>
        </w:rPr>
        <w:t>josh.barer@astrpartners.com</w:t>
      </w:r>
    </w:p>
    <w:p>
      <w:pPr>
        <w:pStyle w:val="TextBody"/>
        <w:bidi w:val="0"/>
        <w:spacing w:lineRule="auto" w:line="319" w:before="0" w:after="0"/>
        <w:jc w:val="left"/>
        <w:rPr/>
      </w:pPr>
      <w:r>
        <w:rPr>
          <w:rFonts w:ascii="Arial;sans-serif" w:hAnsi="Arial;sans-serif"/>
          <w:b w:val="false"/>
          <w:color w:val="000000"/>
          <w:sz w:val="22"/>
        </w:rPr>
        <w:br/>
      </w:r>
      <w:r>
        <w:rPr>
          <w:rFonts w:ascii="Arial;sans-serif" w:hAnsi="Arial;sans-serif"/>
          <w:b w:val="false"/>
          <w:color w:val="000000"/>
          <w:sz w:val="22"/>
          <w:shd w:fill="FFFFFF" w:val="clear"/>
        </w:rPr>
        <w:t>George Tziras</w:t>
        <w:br/>
        <w:t>Chief Business Officer</w:t>
        <w:br/>
        <w:t>Cybin Inc.</w:t>
        <w:br/>
        <w:t>1-866-292-4601</w:t>
        <w:br/>
      </w:r>
      <w:r>
        <w:rPr>
          <w:rFonts w:ascii="Arial;sans-serif" w:hAnsi="Arial;sans-serif"/>
          <w:b w:val="false"/>
          <w:color w:val="467886"/>
          <w:sz w:val="22"/>
          <w:u w:val="single"/>
          <w:shd w:fill="FFFFFF" w:val="clear"/>
        </w:rPr>
        <w:t>irteam@cybin.com</w:t>
      </w:r>
      <w:r>
        <w:rPr>
          <w:color w:val="000000"/>
          <w:shd w:fill="FFFFFF" w:val="clear"/>
        </w:rPr>
        <w:t xml:space="preserve"> – </w:t>
      </w:r>
      <w:r>
        <w:rPr>
          <w:rFonts w:ascii="Arial;sans-serif" w:hAnsi="Arial;sans-serif"/>
          <w:b w:val="false"/>
          <w:color w:val="000000"/>
          <w:sz w:val="22"/>
          <w:shd w:fill="FFFFFF" w:val="clear"/>
        </w:rPr>
        <w:t>or – </w:t>
      </w:r>
      <w:r>
        <w:rPr>
          <w:rFonts w:ascii="Arial;sans-serif" w:hAnsi="Arial;sans-serif"/>
          <w:b w:val="false"/>
          <w:color w:val="467886"/>
          <w:sz w:val="22"/>
          <w:u w:val="single"/>
          <w:shd w:fill="FFFFFF" w:val="clear"/>
        </w:rPr>
        <w:t>media@cybin.com</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464</Words>
  <Characters>2716</Characters>
  <CharactersWithSpaces>3159</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