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12,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12,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1066165</wp:posOffset>
            </wp:positionV>
            <wp:extent cx="1791335" cy="1045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40" w:right="260"/>
        <w:spacing w:after="0" w:line="298" w:lineRule="auto"/>
        <w:rPr>
          <w:sz w:val="20"/>
          <w:szCs w:val="20"/>
          <w:color w:val="auto"/>
        </w:rPr>
      </w:pPr>
      <w:r>
        <w:rPr>
          <w:rFonts w:ascii="Arial" w:cs="Arial" w:eastAsia="Arial" w:hAnsi="Arial"/>
          <w:sz w:val="22"/>
          <w:szCs w:val="22"/>
          <w:b w:val="1"/>
          <w:bCs w:val="1"/>
          <w:color w:val="auto"/>
        </w:rPr>
        <w:t>Cybin Announces EMBARK Open Access, the First Free Online Course Providing Facilitator Training for Psychedelic Therapy</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12, 2023 – Cybin Inc. (NEO:CYBN)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the launch of EMBARK Open Access (“EMBARK OA”), a free online foundational training course for psychedelic facilitation. EMBARK OA is the first and only free massive open online course that offers psychedelic facilitation training for healthcare professionals and people interested in offering psychological support.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we continue to work toward our mission to revolutionize mental healthcare, we are committed to supporting the entire ecosystem. By offering a cost-free facilitator training program, we hope to promote accessible, scalable, and most importantly, ethical psychological support during psychedelic-assisted-therapy with the underlying goal of providing new and innovative treatment options for people suffering from mental health conditions,” said Doug Drysdale, Chief Executive Officer of Cybin.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Over the past year, </w:t>
      </w:r>
      <w:r>
        <w:rPr>
          <w:rFonts w:ascii="Arial" w:cs="Arial" w:eastAsia="Arial" w:hAnsi="Arial"/>
          <w:sz w:val="20"/>
          <w:szCs w:val="20"/>
          <w:u w:val="single" w:color="auto"/>
          <w:color w:val="0563C1"/>
        </w:rPr>
        <w:t>EMBARK’s esteemed faculty</w:t>
      </w:r>
      <w:r>
        <w:rPr>
          <w:rFonts w:ascii="Arial" w:cs="Arial" w:eastAsia="Arial" w:hAnsi="Arial"/>
          <w:sz w:val="20"/>
          <w:szCs w:val="20"/>
          <w:color w:val="auto"/>
        </w:rPr>
        <w:t xml:space="preserve"> have created a series of 12 engaging video-based training modules and accompanying exercises on the EMBARK model. By completing EMBARK OA, participants will receive a Record of Completion, which may serve as a bridge for facilitators to be enrolled in the future EMBARK Training Programs and potential participation in future Cybin-sponsored clinical studies.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are facing a bottleneck in psychedelic facilitation training, with programs that can be quite expensive and out of reach for many people. To address these challenges, we are offering EMBARK OA, the first free psychedelic massive open online course. Our team has put a lot of thoughtful, science-informed, and heartfelt work into these training materials, and we are proud to share them with the broader healthcare community. Our hope is to provide more equitable access to high-quality learning and development in psychedelic practice,” noted Dr. Alex Belser, EMBARK’s co-creator and Cybin’s Chief Clinical Officer.</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“EMBARK is a truly integrative psychedelic facilitation training model, which, at its core, reflects the multi-dimensional nature of psychedelic work. The delivery and teaching of the model, by multiple faculty members who specialize in their field, provided a breadth of knowledge and perspective which beautifully complements the interdisciplinary framework,” said EMBARK graduate Emily Zelner, LCSW.</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76" w:lineRule="auto"/>
        <w:rPr>
          <w:sz w:val="20"/>
          <w:szCs w:val="20"/>
          <w:color w:val="auto"/>
        </w:rPr>
      </w:pPr>
      <w:r>
        <w:rPr>
          <w:rFonts w:ascii="Arial" w:cs="Arial" w:eastAsia="Arial" w:hAnsi="Arial"/>
          <w:sz w:val="20"/>
          <w:szCs w:val="20"/>
          <w:color w:val="auto"/>
        </w:rPr>
        <w:t xml:space="preserve">The Company also announced today the launch of the EMBARK </w:t>
      </w:r>
      <w:r>
        <w:rPr>
          <w:rFonts w:ascii="Arial" w:cs="Arial" w:eastAsia="Arial" w:hAnsi="Arial"/>
          <w:sz w:val="20"/>
          <w:szCs w:val="20"/>
          <w:u w:val="single" w:color="auto"/>
          <w:color w:val="0563C1"/>
        </w:rPr>
        <w:t>website</w:t>
      </w:r>
      <w:r>
        <w:rPr>
          <w:rFonts w:ascii="Arial" w:cs="Arial" w:eastAsia="Arial" w:hAnsi="Arial"/>
          <w:sz w:val="20"/>
          <w:szCs w:val="20"/>
          <w:color w:val="auto"/>
        </w:rPr>
        <w:t xml:space="preserve"> highlighting Cybin’s next-generation approach to psychedelic facilitator training. To learn more about EMBARK, including information on EMBARK faculty and EMBARK OA, please visit embarkapproach.com.</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To access EMBARK’s comprehensive approach to skillful and ethical facilitation training and to access the EMBARK OA training modules, enroll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EMBARK</w:t>
      </w:r>
    </w:p>
    <w:p>
      <w:pPr>
        <w:spacing w:after="0" w:line="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EMBARK is a transdiagnostic, flexible model of psychedelic facilitation co-developed by Alex Belser, PhD, and Bill Brennan, PhD. EMBARK was born out of a desire to build upon the successes and shortcomings of previous therapy approaches to create a model that enables participants to receive maximum benefit. EMBARK provides six clinical domains (</w:t>
      </w:r>
      <w:r>
        <w:rPr>
          <w:rFonts w:ascii="Arial" w:cs="Arial" w:eastAsia="Arial" w:hAnsi="Arial"/>
          <w:sz w:val="20"/>
          <w:szCs w:val="20"/>
          <w:b w:val="1"/>
          <w:bCs w:val="1"/>
          <w:color w:val="auto"/>
        </w:rPr>
        <w:t>E</w:t>
      </w:r>
      <w:r>
        <w:rPr>
          <w:rFonts w:ascii="Arial" w:cs="Arial" w:eastAsia="Arial" w:hAnsi="Arial"/>
          <w:sz w:val="20"/>
          <w:szCs w:val="20"/>
          <w:color w:val="auto"/>
        </w:rPr>
        <w:t xml:space="preserve">xistential-Spiritual, </w:t>
      </w:r>
      <w:r>
        <w:rPr>
          <w:rFonts w:ascii="Arial" w:cs="Arial" w:eastAsia="Arial" w:hAnsi="Arial"/>
          <w:sz w:val="20"/>
          <w:szCs w:val="20"/>
          <w:b w:val="1"/>
          <w:bCs w:val="1"/>
          <w:color w:val="auto"/>
        </w:rPr>
        <w:t>M</w:t>
      </w:r>
      <w:r>
        <w:rPr>
          <w:rFonts w:ascii="Arial" w:cs="Arial" w:eastAsia="Arial" w:hAnsi="Arial"/>
          <w:sz w:val="20"/>
          <w:szCs w:val="20"/>
          <w:color w:val="auto"/>
        </w:rPr>
        <w:t xml:space="preserve">indfulness, </w:t>
      </w:r>
      <w:r>
        <w:rPr>
          <w:rFonts w:ascii="Arial" w:cs="Arial" w:eastAsia="Arial" w:hAnsi="Arial"/>
          <w:sz w:val="20"/>
          <w:szCs w:val="20"/>
          <w:b w:val="1"/>
          <w:bCs w:val="1"/>
          <w:color w:val="auto"/>
        </w:rPr>
        <w:t>B</w:t>
      </w:r>
      <w:r>
        <w:rPr>
          <w:rFonts w:ascii="Arial" w:cs="Arial" w:eastAsia="Arial" w:hAnsi="Arial"/>
          <w:sz w:val="20"/>
          <w:szCs w:val="20"/>
          <w:color w:val="auto"/>
        </w:rPr>
        <w:t xml:space="preserve">ody Aware, </w:t>
      </w:r>
      <w:r>
        <w:rPr>
          <w:rFonts w:ascii="Arial" w:cs="Arial" w:eastAsia="Arial" w:hAnsi="Arial"/>
          <w:sz w:val="20"/>
          <w:szCs w:val="20"/>
          <w:b w:val="1"/>
          <w:bCs w:val="1"/>
          <w:color w:val="auto"/>
        </w:rPr>
        <w:t>A</w:t>
      </w:r>
      <w:r>
        <w:rPr>
          <w:rFonts w:ascii="Arial" w:cs="Arial" w:eastAsia="Arial" w:hAnsi="Arial"/>
          <w:sz w:val="20"/>
          <w:szCs w:val="20"/>
          <w:color w:val="auto"/>
        </w:rPr>
        <w:t xml:space="preserve">ffective-Cognitive, </w:t>
      </w:r>
      <w:r>
        <w:rPr>
          <w:rFonts w:ascii="Arial" w:cs="Arial" w:eastAsia="Arial" w:hAnsi="Arial"/>
          <w:sz w:val="20"/>
          <w:szCs w:val="20"/>
          <w:b w:val="1"/>
          <w:bCs w:val="1"/>
          <w:color w:val="auto"/>
        </w:rPr>
        <w:t>R</w:t>
      </w:r>
      <w:r>
        <w:rPr>
          <w:rFonts w:ascii="Arial" w:cs="Arial" w:eastAsia="Arial" w:hAnsi="Arial"/>
          <w:sz w:val="20"/>
          <w:szCs w:val="20"/>
          <w:color w:val="auto"/>
        </w:rPr>
        <w:t xml:space="preserve">elational, and </w:t>
      </w:r>
      <w:r>
        <w:rPr>
          <w:rFonts w:ascii="Arial" w:cs="Arial" w:eastAsia="Arial" w:hAnsi="Arial"/>
          <w:sz w:val="20"/>
          <w:szCs w:val="20"/>
          <w:b w:val="1"/>
          <w:bCs w:val="1"/>
          <w:color w:val="auto"/>
        </w:rPr>
        <w:t>K</w:t>
      </w:r>
      <w:r>
        <w:rPr>
          <w:rFonts w:ascii="Arial" w:cs="Arial" w:eastAsia="Arial" w:hAnsi="Arial"/>
          <w:sz w:val="20"/>
          <w:szCs w:val="20"/>
          <w:color w:val="auto"/>
        </w:rPr>
        <w:t>eeping Momentum). EMBARK is built upon four care cornerstones: trauma-informed care, culturally competent care, ethically rigorous care, and collective care.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06"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 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development of new and innovative facilitator training programs; the Company’s future clinical trials; and the Company’s plans to engineer proprietary drug discovery platforms, innovative drug delivery systems, novel formulation approaches and therapy regimens for mental health conditions.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ind w:right="4619"/>
        <w:spacing w:after="0" w:line="260"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2023-04-12T13:08:03Z</dcterms:created>
  <dcterms:modified xsi:type="dcterms:W3CDTF">2023-04-12T13:08:03Z</dcterms:modified>
</cp:coreProperties>
</file>