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26,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40" w:right="120"/>
        <w:spacing w:after="0" w:line="321" w:lineRule="auto"/>
        <w:rPr>
          <w:sz w:val="20"/>
          <w:szCs w:val="20"/>
          <w:color w:val="auto"/>
        </w:rPr>
      </w:pPr>
      <w:r>
        <w:rPr>
          <w:rFonts w:ascii="Arial" w:cs="Arial" w:eastAsia="Arial" w:hAnsi="Arial"/>
          <w:sz w:val="25"/>
          <w:szCs w:val="25"/>
          <w:b w:val="1"/>
          <w:bCs w:val="1"/>
          <w:color w:val="auto"/>
        </w:rPr>
        <w:t>Cybin Receives Australian Approval for EMBRACE, a Multinational Pivotal Study Evaluating CYB003 for the Adjunctive Treatment of Major Depressive Disorder</w:t>
      </w:r>
    </w:p>
    <w:p>
      <w:pPr>
        <w:spacing w:after="0" w:line="138"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EMBRACE, the second study within the CYB003 Phase 3 PARADIGM program, will enroll 330 participants at approximately 60</w:t>
      </w:r>
    </w:p>
    <w:p>
      <w:pPr>
        <w:spacing w:after="0" w:line="51" w:lineRule="exact"/>
        <w:rPr>
          <w:rFonts w:ascii="Arial" w:cs="Arial" w:eastAsia="Arial" w:hAnsi="Arial"/>
          <w:sz w:val="19"/>
          <w:szCs w:val="19"/>
          <w:i w:val="1"/>
          <w:iCs w:val="1"/>
          <w:color w:val="auto"/>
        </w:rPr>
      </w:pPr>
    </w:p>
    <w:p>
      <w:pPr>
        <w:ind w:left="29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clinical sites across the United States, Europe and Australia -</w:t>
      </w:r>
    </w:p>
    <w:p>
      <w:pPr>
        <w:spacing w:after="0" w:line="269" w:lineRule="exact"/>
        <w:rPr>
          <w:rFonts w:ascii="Arial" w:cs="Arial" w:eastAsia="Arial" w:hAnsi="Arial"/>
          <w:sz w:val="19"/>
          <w:szCs w:val="19"/>
          <w:i w:val="1"/>
          <w:iCs w:val="1"/>
          <w:color w:val="auto"/>
        </w:rPr>
      </w:pPr>
    </w:p>
    <w:p>
      <w:pPr>
        <w:ind w:left="1220" w:hanging="116"/>
        <w:spacing w:after="0"/>
        <w:tabs>
          <w:tab w:leader="none" w:pos="12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Recently cleared to initiate the EMBRACE study in Ireland, Poland, Greece, and the United Kingdom -</w:t>
      </w:r>
    </w:p>
    <w:p>
      <w:pPr>
        <w:spacing w:after="0" w:line="283" w:lineRule="exact"/>
        <w:rPr>
          <w:rFonts w:ascii="Arial" w:cs="Arial" w:eastAsia="Arial" w:hAnsi="Arial"/>
          <w:sz w:val="20"/>
          <w:szCs w:val="20"/>
          <w:i w:val="1"/>
          <w:iCs w:val="1"/>
          <w:color w:val="auto"/>
        </w:rPr>
      </w:pPr>
    </w:p>
    <w:p>
      <w:pPr>
        <w:ind w:left="220" w:hanging="120"/>
        <w:spacing w:after="0"/>
        <w:tabs>
          <w:tab w:leader="none" w:pos="22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Patient dosing continues in APPROACH, the first Phase 3 study, and patient rollover into EXTEND long-term extension study</w:t>
      </w:r>
    </w:p>
    <w:p>
      <w:pPr>
        <w:spacing w:after="0" w:line="42" w:lineRule="exact"/>
        <w:rPr>
          <w:rFonts w:ascii="Arial" w:cs="Arial" w:eastAsia="Arial" w:hAnsi="Arial"/>
          <w:sz w:val="19"/>
          <w:szCs w:val="19"/>
          <w:i w:val="1"/>
          <w:iCs w:val="1"/>
          <w:color w:val="auto"/>
        </w:rPr>
      </w:pPr>
    </w:p>
    <w:p>
      <w:pPr>
        <w:ind w:left="51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is ongoing -</w:t>
      </w:r>
    </w:p>
    <w:p>
      <w:pPr>
        <w:spacing w:after="0" w:line="278" w:lineRule="exact"/>
        <w:rPr>
          <w:sz w:val="20"/>
          <w:szCs w:val="20"/>
          <w:color w:val="auto"/>
        </w:rPr>
      </w:pPr>
    </w:p>
    <w:p>
      <w:pPr>
        <w:jc w:val="center"/>
        <w:ind w:left="2260" w:right="380" w:hanging="1865"/>
        <w:spacing w:after="0" w:line="300" w:lineRule="auto"/>
        <w:tabs>
          <w:tab w:leader="none" w:pos="523"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Data from completed Phase 2 MDD study showed that 71% of participants were in remission and 100% of participants responded to treatment at 12 months after just two 16 mg doses of CYB003 -</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26,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company committed to advancing mental healthcare by developing new and innovative next-generation treatment options, today announced that it has received approval in Australia to conduct the EMBRACE® study. EMBRACE is the second pivotal study in PARADIGM™, the Company’s Phase 3 multinational program evaluating CYB003, a proprietary deuterated psilocin analog.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This approval follows two other recent regulatory decisions:</w:t>
      </w:r>
    </w:p>
    <w:p>
      <w:pPr>
        <w:spacing w:after="0" w:line="40" w:lineRule="exact"/>
        <w:rPr>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Irish Medicines Board, acting as the reference Member state, granted approval to initiate the EMBRACE study in Ireland, Poland, and Greece; and</w:t>
      </w:r>
    </w:p>
    <w:p>
      <w:pPr>
        <w:spacing w:after="0" w:line="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United Kingdom Medical and Healthcare Products Regulatory Agency approved the commencement of the EMBRACE study in the United Kingdom.</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CYB003 has received Breakthrough Therapy Designation from the U.S. Food and Drug Administration for the adjunctive treatment of Major Depressive Disorder (“MDD”).</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“Having been granted approval in Australia to commence the EMBRACE component of PARADIGM, we are now cleared to study CYB003 on three continents,” said Doug Drysdale, Chief Executive Officer of Cybin. “Initiating the second pivotal study represents an important milestone as we advance and broaden this important clinical program. EMBRACE is a three-arm study with a high dose, mid-dose, and placebo arm. The study aims to enroll 330 participants with moderate to severe MDD and whose symptoms are inadequately controlled with current antidepressants. We are eager to build on the extraordinary 12-month Phase 2 results which showed robust 12-month improvements in depression symptoms after two 16 mg doses of CYB003. Validation from these international regulatory bodies is highly encouraging as we pursue our mission of revolutionizing mental healthcare by developing safe and effective treatments for a variety of mental health conditions.”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EMBRACE Study Design:</w:t>
      </w:r>
    </w:p>
    <w:p>
      <w:pPr>
        <w:spacing w:after="0" w:line="285" w:lineRule="exact"/>
        <w:rPr>
          <w:sz w:val="20"/>
          <w:szCs w:val="20"/>
          <w:color w:val="auto"/>
        </w:rPr>
      </w:pPr>
    </w:p>
    <w:p>
      <w:pPr>
        <w:jc w:val="both"/>
        <w:ind w:left="660" w:hanging="328"/>
        <w:spacing w:after="0" w:line="274"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EMBRACE will enroll 330 patients with moderate to severe MDD (MADRS≥24) who are on a stable dose of antidepressant medication but are responding inadequately. Study participants will be randomized 1:1:1 to receive either CYB003 16 mg, CYB003 8 mg, or inactive placebo. Each study arm will evaluate two doses, administered three weeks apart.</w:t>
      </w:r>
    </w:p>
    <w:p>
      <w:pPr>
        <w:spacing w:after="0" w:line="1"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primary endpoint will be change in depressive symptoms as measured by change in MADRS from baseline at six weeks after the first dose.</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Phase 3 PARADIGM program is expected to enroll a total of 550 participants across three studies: two 12-week randomized, double-blind, placebo-controlled studies, APPROACH® and EMBRACE, and a long-term extension study, EXTEND. The first Phase 3 trial, APPROACH, is currently dosing and is taking place at approximately 45 clinical sites across the U.S. The second Phase 3 trial, EMBRACE, is expected to enroll participants at approximately 60 clinical sites across the U.S., Europe, and Australia. Participants from APPROACH and EMBRACE will have the opportunity to roll over into EXTEND after completing the 12-week, double-blind, placebo-controlled treatment periods.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enroll 330 participants at 60 clinical sites across the United States, Europe and Australia for the EMBRACE study; enrollment of 550 participants across three studies for the Phase 3 PARADIGM program; and the Company’s plans to engineer proprietary drug discovery platforms, innovative drug delivery systems, novel formulation approaches and treatment regimens for mental health conditions.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2025 and the Company’s annual information form for the year ended March 31, 2025, which are available under the Company's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 xml:space="preserve">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000000"/>
        </w:rPr>
        <w:t>. Although the forward-looking statements contained in this news release are based upon what management</w:t>
      </w:r>
      <w:r>
        <w:rPr>
          <w:rFonts w:ascii="Arial" w:cs="Arial" w:eastAsia="Arial" w:hAnsi="Arial"/>
          <w:sz w:val="20"/>
          <w:szCs w:val="20"/>
          <w:color w:val="0000FF"/>
        </w:rPr>
        <w:t xml:space="preserve"> </w:t>
      </w:r>
      <w:r>
        <w:rPr>
          <w:rFonts w:ascii="Arial" w:cs="Arial" w:eastAsia="Arial" w:hAnsi="Arial"/>
          <w:sz w:val="20"/>
          <w:szCs w:val="20"/>
          <w:color w:val="000000"/>
        </w:rPr>
        <w:t>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2025-08-26T11:29:15Z</dcterms:created>
  <dcterms:modified xsi:type="dcterms:W3CDTF">2025-08-26T11:29:15Z</dcterms:modified>
</cp:coreProperties>
</file>