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March 12,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2677160</wp:posOffset>
            </wp:positionH>
            <wp:positionV relativeFrom="page">
              <wp:posOffset>911860</wp:posOffset>
            </wp:positionV>
            <wp:extent cx="2168525"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6852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Host Conference Call and Webcast to Provide Program Update for CYB003</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 Program update includes 4-month durability data from Phase 2 trial of CYB003 in Major Depressive Disorder (“MDD”) -</w:t>
      </w:r>
    </w:p>
    <w:p>
      <w:pPr>
        <w:spacing w:after="0" w:line="270" w:lineRule="exact"/>
        <w:rPr>
          <w:sz w:val="20"/>
          <w:szCs w:val="20"/>
          <w:color w:val="auto"/>
        </w:rPr>
      </w:pPr>
    </w:p>
    <w:p>
      <w:pPr>
        <w:ind w:left="340" w:hanging="115"/>
        <w:spacing w:after="0"/>
        <w:tabs>
          <w:tab w:leader="none" w:pos="34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Company speakers include Doug Drysdale, Chief Executive Officer and Amir Inamdar, MBBS, DNB (Psych), MFPM, Chief</w:t>
      </w:r>
    </w:p>
    <w:p>
      <w:pPr>
        <w:spacing w:after="0" w:line="40" w:lineRule="exact"/>
        <w:rPr>
          <w:rFonts w:ascii="Arial" w:cs="Arial" w:eastAsia="Arial" w:hAnsi="Arial"/>
          <w:sz w:val="20"/>
          <w:szCs w:val="20"/>
          <w:i w:val="1"/>
          <w:iCs w:val="1"/>
          <w:color w:val="auto"/>
        </w:rPr>
      </w:pPr>
    </w:p>
    <w:p>
      <w:pPr>
        <w:ind w:left="49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Medical Officer -</w:t>
      </w:r>
    </w:p>
    <w:p>
      <w:pPr>
        <w:spacing w:after="0" w:line="32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12,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that it will host a conference call and webcast at 8:30 a.m. ET on Wednesday, March 13, 2024.</w:t>
      </w:r>
    </w:p>
    <w:p>
      <w:pPr>
        <w:spacing w:after="0" w:line="213"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The Company will provide a program update on CYB003, its proprietary deuterated psilocybin analog in development for the adjunctive treatment of MDD, including 4-month durability results from the Company’s Phase 2 trial.</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80" w:type="dxa"/>
            <w:vAlign w:val="bottom"/>
          </w:tcPr>
          <w:p>
            <w:pPr>
              <w:spacing w:after="0"/>
              <w:rPr>
                <w:sz w:val="20"/>
                <w:szCs w:val="20"/>
                <w:color w:val="auto"/>
              </w:rPr>
            </w:pPr>
            <w:r>
              <w:rPr>
                <w:rFonts w:ascii="Arial" w:cs="Arial" w:eastAsia="Arial" w:hAnsi="Arial"/>
                <w:sz w:val="20"/>
                <w:szCs w:val="20"/>
                <w:color w:val="auto"/>
              </w:rPr>
              <w:t>Date:</w:t>
            </w:r>
          </w:p>
        </w:tc>
        <w:tc>
          <w:tcPr>
            <w:tcW w:w="5720" w:type="dxa"/>
            <w:vAlign w:val="bottom"/>
            <w:gridSpan w:val="3"/>
          </w:tcPr>
          <w:p>
            <w:pPr>
              <w:ind w:left="160"/>
              <w:spacing w:after="0"/>
              <w:rPr>
                <w:sz w:val="20"/>
                <w:szCs w:val="20"/>
                <w:color w:val="auto"/>
              </w:rPr>
            </w:pPr>
            <w:r>
              <w:rPr>
                <w:rFonts w:ascii="Arial" w:cs="Arial" w:eastAsia="Arial" w:hAnsi="Arial"/>
                <w:sz w:val="20"/>
                <w:szCs w:val="20"/>
                <w:color w:val="auto"/>
              </w:rPr>
              <w:t>Wednesday, March 13, 2024</w:t>
            </w:r>
          </w:p>
        </w:tc>
      </w:tr>
      <w:tr>
        <w:trPr>
          <w:trHeight w:val="513"/>
        </w:trPr>
        <w:tc>
          <w:tcPr>
            <w:tcW w:w="980" w:type="dxa"/>
            <w:vAlign w:val="bottom"/>
          </w:tcPr>
          <w:p>
            <w:pPr>
              <w:spacing w:after="0"/>
              <w:rPr>
                <w:sz w:val="20"/>
                <w:szCs w:val="20"/>
                <w:color w:val="auto"/>
              </w:rPr>
            </w:pPr>
            <w:r>
              <w:rPr>
                <w:rFonts w:ascii="Arial" w:cs="Arial" w:eastAsia="Arial" w:hAnsi="Arial"/>
                <w:sz w:val="20"/>
                <w:szCs w:val="20"/>
                <w:color w:val="auto"/>
              </w:rPr>
              <w:t>Time:</w:t>
            </w:r>
          </w:p>
        </w:tc>
        <w:tc>
          <w:tcPr>
            <w:tcW w:w="5720" w:type="dxa"/>
            <w:vAlign w:val="bottom"/>
            <w:gridSpan w:val="3"/>
          </w:tcPr>
          <w:p>
            <w:pPr>
              <w:ind w:left="180"/>
              <w:spacing w:after="0"/>
              <w:rPr>
                <w:sz w:val="20"/>
                <w:szCs w:val="20"/>
                <w:color w:val="auto"/>
              </w:rPr>
            </w:pPr>
            <w:r>
              <w:rPr>
                <w:rFonts w:ascii="Arial" w:cs="Arial" w:eastAsia="Arial" w:hAnsi="Arial"/>
                <w:sz w:val="20"/>
                <w:szCs w:val="20"/>
                <w:color w:val="auto"/>
              </w:rPr>
              <w:t>8:30 a.m. ET.</w:t>
            </w:r>
          </w:p>
        </w:tc>
      </w:tr>
      <w:tr>
        <w:trPr>
          <w:trHeight w:val="500"/>
        </w:trPr>
        <w:tc>
          <w:tcPr>
            <w:tcW w:w="980" w:type="dxa"/>
            <w:vAlign w:val="bottom"/>
          </w:tcPr>
          <w:p>
            <w:pPr>
              <w:spacing w:after="0"/>
              <w:rPr>
                <w:sz w:val="20"/>
                <w:szCs w:val="20"/>
                <w:color w:val="auto"/>
              </w:rPr>
            </w:pPr>
            <w:r>
              <w:rPr>
                <w:rFonts w:ascii="Arial" w:cs="Arial" w:eastAsia="Arial" w:hAnsi="Arial"/>
                <w:sz w:val="20"/>
                <w:szCs w:val="20"/>
                <w:color w:val="auto"/>
              </w:rPr>
              <w:t>Dial-in:</w:t>
            </w:r>
          </w:p>
        </w:tc>
        <w:tc>
          <w:tcPr>
            <w:tcW w:w="5720" w:type="dxa"/>
            <w:vAlign w:val="bottom"/>
            <w:gridSpan w:val="3"/>
          </w:tcPr>
          <w:p>
            <w:pPr>
              <w:ind w:left="300"/>
              <w:spacing w:after="0"/>
              <w:rPr>
                <w:sz w:val="20"/>
                <w:szCs w:val="20"/>
                <w:color w:val="auto"/>
              </w:rPr>
            </w:pPr>
            <w:r>
              <w:rPr>
                <w:rFonts w:ascii="Arial" w:cs="Arial" w:eastAsia="Arial" w:hAnsi="Arial"/>
                <w:sz w:val="20"/>
                <w:szCs w:val="20"/>
                <w:color w:val="auto"/>
                <w:w w:val="98"/>
              </w:rPr>
              <w:t>800-267-6316 (U.S. Toll-Free) or 203-518-9783 (International)</w:t>
            </w:r>
          </w:p>
        </w:tc>
      </w:tr>
      <w:tr>
        <w:trPr>
          <w:trHeight w:val="513"/>
        </w:trPr>
        <w:tc>
          <w:tcPr>
            <w:tcW w:w="6700" w:type="dxa"/>
            <w:vAlign w:val="bottom"/>
            <w:gridSpan w:val="4"/>
          </w:tcPr>
          <w:p>
            <w:pPr>
              <w:spacing w:after="0"/>
              <w:rPr>
                <w:sz w:val="20"/>
                <w:szCs w:val="20"/>
                <w:color w:val="auto"/>
              </w:rPr>
            </w:pPr>
            <w:r>
              <w:rPr>
                <w:rFonts w:ascii="Arial" w:cs="Arial" w:eastAsia="Arial" w:hAnsi="Arial"/>
                <w:sz w:val="20"/>
                <w:szCs w:val="20"/>
                <w:color w:val="auto"/>
              </w:rPr>
              <w:t>Conference ID:  CYBN0313</w:t>
            </w:r>
          </w:p>
        </w:tc>
      </w:tr>
      <w:tr>
        <w:trPr>
          <w:trHeight w:val="449"/>
        </w:trPr>
        <w:tc>
          <w:tcPr>
            <w:tcW w:w="980" w:type="dxa"/>
            <w:vAlign w:val="bottom"/>
          </w:tcPr>
          <w:p>
            <w:pPr>
              <w:spacing w:after="0"/>
              <w:rPr>
                <w:sz w:val="20"/>
                <w:szCs w:val="20"/>
                <w:color w:val="auto"/>
              </w:rPr>
            </w:pPr>
            <w:r>
              <w:rPr>
                <w:rFonts w:ascii="Arial" w:cs="Arial" w:eastAsia="Arial" w:hAnsi="Arial"/>
                <w:sz w:val="20"/>
                <w:szCs w:val="20"/>
                <w:color w:val="auto"/>
              </w:rPr>
              <w:t>Webcast:</w:t>
            </w:r>
          </w:p>
        </w:tc>
        <w:tc>
          <w:tcPr>
            <w:tcW w:w="5720" w:type="dxa"/>
            <w:vAlign w:val="bottom"/>
            <w:gridSpan w:val="3"/>
          </w:tcPr>
          <w:p>
            <w:pPr>
              <w:ind w:left="280"/>
              <w:spacing w:after="0"/>
              <w:rPr>
                <w:sz w:val="20"/>
                <w:szCs w:val="20"/>
                <w:color w:val="auto"/>
              </w:rPr>
            </w:pPr>
            <w:r>
              <w:rPr>
                <w:rFonts w:ascii="Arial" w:cs="Arial" w:eastAsia="Arial" w:hAnsi="Arial"/>
                <w:sz w:val="20"/>
                <w:szCs w:val="20"/>
                <w:color w:val="auto"/>
              </w:rPr>
              <w:t xml:space="preserve">Register for the webcast </w:t>
            </w:r>
            <w:r>
              <w:rPr>
                <w:rFonts w:ascii="Arial" w:cs="Arial" w:eastAsia="Arial" w:hAnsi="Arial"/>
                <w:sz w:val="20"/>
                <w:szCs w:val="20"/>
                <w:color w:val="0563C1"/>
              </w:rPr>
              <w:t>here</w:t>
            </w:r>
          </w:p>
        </w:tc>
      </w:tr>
      <w:tr>
        <w:trPr>
          <w:trHeight w:val="20"/>
        </w:trPr>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 xml:space="preserve">The archived webcast will also be available on the Company’s investor relations website on the </w:t>
      </w:r>
      <w:r>
        <w:rPr>
          <w:rFonts w:ascii="Arial" w:cs="Arial" w:eastAsia="Arial" w:hAnsi="Arial"/>
          <w:sz w:val="20"/>
          <w:szCs w:val="20"/>
          <w:u w:val="single" w:color="auto"/>
          <w:color w:val="0563C1"/>
        </w:rPr>
        <w:t>Events &amp; Presentations</w:t>
      </w:r>
      <w:r>
        <w:rPr>
          <w:rFonts w:ascii="Arial" w:cs="Arial" w:eastAsia="Arial" w:hAnsi="Arial"/>
          <w:sz w:val="20"/>
          <w:szCs w:val="20"/>
          <w:color w:val="auto"/>
        </w:rPr>
        <w:t xml:space="preserve"> page.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2024-03-13T14:43:51Z</dcterms:created>
  <dcterms:modified xsi:type="dcterms:W3CDTF">2024-03-13T14:43:51Z</dcterms:modified>
</cp:coreProperties>
</file>