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August 2,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August 2,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26" w:lineRule="auto"/>
        <w:rPr>
          <w:sz w:val="20"/>
          <w:szCs w:val="20"/>
          <w:color w:val="auto"/>
        </w:rPr>
      </w:pPr>
      <w:r>
        <w:rPr>
          <w:rFonts w:ascii="Arial" w:cs="Arial" w:eastAsia="Arial" w:hAnsi="Arial"/>
          <w:sz w:val="25"/>
          <w:szCs w:val="25"/>
          <w:b w:val="1"/>
          <w:bCs w:val="1"/>
          <w:color w:val="auto"/>
        </w:rPr>
        <w:t>Cybin Initiates Dosing of Final Cohort of its Phase 2 Trial of CYB003 in Major Depressive Disorder</w:t>
      </w:r>
    </w:p>
    <w:p>
      <w:pPr>
        <w:spacing w:after="0" w:line="130"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To date, CYB003 has demonstrated a robust psychedelic response and a favorable safety and tolerability profile at doses of up</w:t>
      </w:r>
    </w:p>
    <w:p>
      <w:pPr>
        <w:spacing w:after="0" w:line="51" w:lineRule="exact"/>
        <w:rPr>
          <w:rFonts w:ascii="Arial" w:cs="Arial" w:eastAsia="Arial" w:hAnsi="Arial"/>
          <w:sz w:val="19"/>
          <w:szCs w:val="19"/>
          <w:i w:val="1"/>
          <w:iCs w:val="1"/>
          <w:color w:val="auto"/>
        </w:rPr>
      </w:pPr>
    </w:p>
    <w:p>
      <w:pPr>
        <w:ind w:left="52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to 12mg -</w:t>
      </w:r>
    </w:p>
    <w:p>
      <w:pPr>
        <w:spacing w:after="0" w:line="269" w:lineRule="exact"/>
        <w:rPr>
          <w:rFonts w:ascii="Arial" w:cs="Arial" w:eastAsia="Arial" w:hAnsi="Arial"/>
          <w:sz w:val="19"/>
          <w:szCs w:val="19"/>
          <w:i w:val="1"/>
          <w:iCs w:val="1"/>
          <w:color w:val="auto"/>
        </w:rPr>
      </w:pPr>
    </w:p>
    <w:p>
      <w:pPr>
        <w:ind w:left="3260" w:hanging="122"/>
        <w:spacing w:after="0"/>
        <w:tabs>
          <w:tab w:leader="none" w:pos="326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2 topline efficacy data expected in Q3/Q4 2023 -</w:t>
      </w:r>
    </w:p>
    <w:p>
      <w:pPr>
        <w:spacing w:after="0" w:line="32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2,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it has initiated dosing in Cohort 6, the final cohort of its Phase 2 study evaluating CYB003, an investigational deuterated analog of psilocybin for the potential treatment of major depressive disorder (“MDD”).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first five cohorts, which dosed 1mg, 3mg, 8mg, 10mg, and 12mg of CYB003, have completed dosing with no serious adverse events and no subject discontinuations due to adverse events. All adverse events reported in the cohorts completed to date were mild to moderate and resolved without the need for any clinical intervention. To date, no unexpected treatment emergent adverse events have been observed.</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“As we begin the final dose escalation cohort in our Phase 2 study, we are moving closer than ever towards our goal of determining an optimal dose for CYB003 and assessing CYB003’s potential as a safe and effective therapeutic for people in need of improved treatment options for major depressive disorder,” said Doug Drysdale, Chief Executive Officer of Cybin. “We are very pleased with the excellent safety data for CYB003 in participants to date and look forward to reporting Phase 2 efficacy topline data later this year and preparing for data submission to the FDA for pivotal studies.”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for the CYB003 program:</w:t>
      </w:r>
    </w:p>
    <w:p>
      <w:pPr>
        <w:spacing w:after="0" w:line="5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Completion of CYB003 dosing in MDD cohorts expected in Q3 2023</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Topline efficacy data readout from CYB003 Phase 2 clinical trial expected in Q3/Q4 2023</w:t>
      </w:r>
    </w:p>
    <w:p>
      <w:pPr>
        <w:spacing w:after="0" w:line="40" w:lineRule="exact"/>
        <w:rPr>
          <w:rFonts w:ascii="Arial" w:cs="Arial" w:eastAsia="Arial" w:hAnsi="Arial"/>
          <w:sz w:val="20"/>
          <w:szCs w:val="20"/>
          <w:color w:val="auto"/>
        </w:rPr>
      </w:pPr>
    </w:p>
    <w:p>
      <w:pPr>
        <w:ind w:left="660" w:hanging="328"/>
        <w:spacing w:after="0" w:line="28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Food and Drug Administration (“FDA”) submission of CYB003 Phase 1/2a data for pivotal studies expected following topline efficacy data readout</w:t>
      </w:r>
    </w:p>
    <w:p>
      <w:pPr>
        <w:sectPr>
          <w:pgSz w:w="11900" w:h="16838" w:orient="portrait"/>
          <w:cols w:equalWidth="0" w:num="1">
            <w:col w:w="11240"/>
          </w:cols>
          <w:pgMar w:left="320" w:top="1440" w:right="339" w:bottom="1440" w:gutter="0" w:footer="0" w:header="0"/>
        </w:sectPr>
      </w:pPr>
    </w:p>
    <w:bookmarkStart w:id="4" w:name="page5"/>
    <w:bookmarkEnd w:id="4"/>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Phase 1/2a CYB003 Trial</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Phase 1/2a trial is a randomized, double-blind, placebo-controlled study evaluating CYB003 in participants with moderate to severe MDD and in healthy volunteers. Per a protocol amendment that was announced on February 28, 2023, the study introduced healthy volunteers for the lower (sub-therapeutic) dose cohorts and added a bioequivalence cohort to facilitate the transition to pivotal studies. Healthy volunteers receive two administrations (placebo/active and active/active) one week apart, and measures of psychedelic effect are assessed after each dose. Participants with MDD receive two administrations (placebo/active and active/active) three weeks apart and response/remission are assessed three weeks after each dose. MDD participants in the trial that are currently being treated with antidepressants will be allowed to remain on their antidepressant medication.</w:t>
      </w: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study will evaluate the safety, tolerability, pharmacokinetics and pharmacodynamics, and psychedelic effect of ascending oral doses of CYB003. In participants with MDD, the trial will also assess rapid onset of antidepressant effect on the day of dosing, using the Montgomery-Asberg Depression Rating Scale ("MADRS")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of the Company’s CYB003 Phase 1/2a trial; timing in respect of completion of CYB003 dosing; the Company’s plans to provide topline clinical data readouts from the CYB003 Phase 2 study; timing of the Company’s submission to the FDA of its CYB003 Phase 1/2a data for pivotal studies; and the Company’s plans to engineer proprietary drug discovery platforms, innovative drug delivery systems, novel formulation approaches and treatment regimens for mental health conditions.</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w:t>
      </w:r>
    </w:p>
    <w:p>
      <w:pPr>
        <w:sectPr>
          <w:pgSz w:w="11900" w:h="16838" w:orient="portrait"/>
          <w:cols w:equalWidth="0" w:num="1">
            <w:col w:w="11240"/>
          </w:cols>
          <w:pgMar w:left="320" w:top="1421" w:right="3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20"/>
          <w:szCs w:val="20"/>
          <w:color w:val="auto"/>
        </w:rPr>
        <w:t>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2023-08-02T13:35:56Z</dcterms:created>
  <dcterms:modified xsi:type="dcterms:W3CDTF">2023-08-02T13:35:56Z</dcterms:modified>
</cp:coreProperties>
</file>