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May 14,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1066165</wp:posOffset>
            </wp:positionV>
            <wp:extent cx="1628775"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287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Alliance Global Partners Healthcare Company Showcase</w:t>
      </w:r>
    </w:p>
    <w:p>
      <w:pPr>
        <w:spacing w:after="0" w:line="32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14,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467886"/>
        </w:rPr>
        <w:t>Cybin</w:t>
      </w:r>
      <w:r>
        <w:rPr>
          <w:rFonts w:ascii="Arial" w:cs="Arial" w:eastAsia="Arial" w:hAnsi="Arial"/>
          <w:sz w:val="20"/>
          <w:szCs w:val="20"/>
          <w:b w:val="1"/>
          <w:bCs w:val="1"/>
          <w:color w:val="auto"/>
        </w:rPr>
        <w:t xml:space="preserve"> </w:t>
      </w:r>
      <w:r>
        <w:rPr>
          <w:rFonts w:ascii="Arial" w:cs="Arial" w:eastAsia="Arial" w:hAnsi="Arial"/>
          <w:sz w:val="20"/>
          <w:szCs w:val="20"/>
          <w:color w:val="auto"/>
        </w:rPr>
        <w:t>Inc. (NYSE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company committed to revolutionizing mental healthcare by developing new and innovative next-generation treatment options, is pleased to announce that Doug Drysdale, Cybin’s Chief Executive Officer, will participate in a fireside chat at the virtual Alliance Global Partners Healthcare Company Showcase, taking place May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-565150</wp:posOffset>
            </wp:positionV>
            <wp:extent cx="245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745" cy="8890"/>
                    </a:xfrm>
                    <a:prstGeom prst="rect">
                      <a:avLst/>
                    </a:prstGeom>
                    <a:noFill/>
                  </pic:spPr>
                </pic:pic>
              </a:graphicData>
            </a:graphic>
          </wp:anchor>
        </w:drawing>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Mr. Drysdale’s fireside chat will be webcast live on Wednesday, May 21, 2025, at 1:40 p.m. ET. To listen to the event, please </w:t>
      </w:r>
      <w:r>
        <w:rPr>
          <w:rFonts w:ascii="Arial" w:cs="Arial" w:eastAsia="Arial" w:hAnsi="Arial"/>
          <w:sz w:val="20"/>
          <w:szCs w:val="20"/>
          <w:u w:val="single" w:color="auto"/>
          <w:color w:val="467886"/>
        </w:rPr>
        <w:t>click here</w:t>
      </w:r>
      <w:r>
        <w:rPr>
          <w:rFonts w:ascii="Arial" w:cs="Arial" w:eastAsia="Arial" w:hAnsi="Arial"/>
          <w:sz w:val="20"/>
          <w:szCs w:val="20"/>
          <w:color w:val="467886"/>
        </w:rPr>
        <w:t xml:space="preserve"> </w:t>
      </w:r>
      <w:r>
        <w:rPr>
          <w:rFonts w:ascii="Arial" w:cs="Arial" w:eastAsia="Arial" w:hAnsi="Arial"/>
          <w:sz w:val="20"/>
          <w:szCs w:val="20"/>
          <w:color w:val="000000"/>
        </w:rPr>
        <w:t>to access the webcast. The archived webcast will also be available on the Company’s investor relations website on</w:t>
      </w:r>
      <w:r>
        <w:rPr>
          <w:rFonts w:ascii="Arial" w:cs="Arial" w:eastAsia="Arial" w:hAnsi="Arial"/>
          <w:sz w:val="20"/>
          <w:szCs w:val="20"/>
          <w:color w:val="467886"/>
        </w:rPr>
        <w:t xml:space="preserve"> </w:t>
      </w:r>
      <w:r>
        <w:rPr>
          <w:rFonts w:ascii="Arial" w:cs="Arial" w:eastAsia="Arial" w:hAnsi="Arial"/>
          <w:sz w:val="20"/>
          <w:szCs w:val="20"/>
          <w:color w:val="000000"/>
        </w:rPr>
        <w:t xml:space="preserve">the </w:t>
      </w:r>
      <w:r>
        <w:rPr>
          <w:rFonts w:ascii="Arial" w:cs="Arial" w:eastAsia="Arial" w:hAnsi="Arial"/>
          <w:sz w:val="20"/>
          <w:szCs w:val="20"/>
          <w:u w:val="single" w:color="auto"/>
          <w:color w:val="467886"/>
        </w:rPr>
        <w:t>Events &amp; Presentations</w:t>
      </w:r>
      <w:r>
        <w:rPr>
          <w:rFonts w:ascii="Arial" w:cs="Arial" w:eastAsia="Arial" w:hAnsi="Arial"/>
          <w:sz w:val="20"/>
          <w:szCs w:val="20"/>
          <w:color w:val="000000"/>
        </w:rPr>
        <w:t xml:space="preserve"> page.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in Phase 3 development for the adjunctive treatment of major depressive disorder and CYB004, a proprietary deuterated N, N-dimethyltryptamine program in a Phase 2 study for generalized anxiety disorder. The company also has a research pipeline of investigational, 5-HT-receptor focused compounds.</w:t>
      </w:r>
    </w:p>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 </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467886"/>
        </w:rPr>
        <w:t>irteam@cybin.com</w:t>
      </w:r>
      <w:r>
        <w:rPr>
          <w:rFonts w:ascii="Arial" w:cs="Arial" w:eastAsia="Arial" w:hAnsi="Arial"/>
          <w:sz w:val="19"/>
          <w:szCs w:val="19"/>
          <w:color w:val="467886"/>
        </w:rPr>
        <w:t xml:space="preserve"> </w:t>
      </w:r>
      <w:r>
        <w:rPr>
          <w:rFonts w:ascii="Arial" w:cs="Arial" w:eastAsia="Arial" w:hAnsi="Arial"/>
          <w:sz w:val="19"/>
          <w:szCs w:val="19"/>
          <w:color w:val="000000"/>
        </w:rPr>
        <w:t>– or –</w:t>
      </w:r>
      <w:r>
        <w:rPr>
          <w:rFonts w:ascii="Arial" w:cs="Arial" w:eastAsia="Arial" w:hAnsi="Arial"/>
          <w:sz w:val="19"/>
          <w:szCs w:val="19"/>
          <w:color w:val="467886"/>
        </w:rPr>
        <w:t xml:space="preserve"> </w:t>
      </w:r>
      <w:r>
        <w:rPr>
          <w:rFonts w:ascii="Arial" w:cs="Arial" w:eastAsia="Arial" w:hAnsi="Arial"/>
          <w:sz w:val="19"/>
          <w:szCs w:val="19"/>
          <w:u w:val="single" w:color="auto"/>
          <w:color w:val="467886"/>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2025-05-14T16:34:25Z</dcterms:created>
  <dcterms:modified xsi:type="dcterms:W3CDTF">2025-05-14T16:34:25Z</dcterms:modified>
</cp:coreProperties>
</file>