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July,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Charter)</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70"/>
        </w:trPr>
        <w:tc>
          <w:tcPr>
            <w:tcW w:w="56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July 20, 2023</w:t>
            </w:r>
          </w:p>
        </w:tc>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7"/>
        </w:trPr>
        <w:tc>
          <w:tcPr>
            <w:tcW w:w="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July 20,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40" w:right="400"/>
        <w:spacing w:after="0" w:line="326" w:lineRule="auto"/>
        <w:rPr>
          <w:sz w:val="20"/>
          <w:szCs w:val="20"/>
          <w:color w:val="auto"/>
        </w:rPr>
      </w:pPr>
      <w:r>
        <w:rPr>
          <w:rFonts w:ascii="Arial" w:cs="Arial" w:eastAsia="Arial" w:hAnsi="Arial"/>
          <w:sz w:val="25"/>
          <w:szCs w:val="25"/>
          <w:b w:val="1"/>
          <w:bCs w:val="1"/>
          <w:color w:val="auto"/>
        </w:rPr>
        <w:t>Cybin Announces Publication of Sponsored Feasibility Study Validating Kernel’s Flow1 Neuroimaging Technology Measuring Psychedelic Effects on the Brain</w:t>
      </w:r>
    </w:p>
    <w:p>
      <w:pPr>
        <w:spacing w:after="0" w:line="15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July 20,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clinical-stage biopharmaceutical company committed to revolutionizing mental healthcare by developing new and innovative psychedelic-based treatment options, commends Kernel, a leader in non-invasive neuroimaging, on their publication titled </w:t>
      </w:r>
      <w:r>
        <w:rPr>
          <w:rFonts w:ascii="Arial" w:cs="Arial" w:eastAsia="Arial" w:hAnsi="Arial"/>
          <w:sz w:val="20"/>
          <w:szCs w:val="20"/>
          <w:color w:val="222222"/>
        </w:rPr>
        <w:t>"</w:t>
      </w:r>
      <w:r>
        <w:rPr>
          <w:rFonts w:ascii="Arial" w:cs="Arial" w:eastAsia="Arial" w:hAnsi="Arial"/>
          <w:sz w:val="20"/>
          <w:szCs w:val="20"/>
          <w:u w:val="single" w:color="auto"/>
          <w:color w:val="0000FF"/>
        </w:rPr>
        <w:t>Measuring acute effects of subanesthetic ketamine on cerebrovascular hemodynamics in humans using TD-fNIRS</w:t>
      </w:r>
      <w:r>
        <w:rPr>
          <w:rFonts w:ascii="Arial" w:cs="Arial" w:eastAsia="Arial" w:hAnsi="Arial"/>
          <w:sz w:val="20"/>
          <w:szCs w:val="20"/>
          <w:color w:val="000000"/>
        </w:rPr>
        <w:t>" in the</w:t>
      </w:r>
      <w:r>
        <w:rPr>
          <w:rFonts w:ascii="Arial" w:cs="Arial" w:eastAsia="Arial" w:hAnsi="Arial"/>
          <w:sz w:val="20"/>
          <w:szCs w:val="20"/>
          <w:color w:val="222222"/>
        </w:rPr>
        <w:t xml:space="preserve"> </w:t>
      </w:r>
      <w:r>
        <w:rPr>
          <w:rFonts w:ascii="Arial" w:cs="Arial" w:eastAsia="Arial" w:hAnsi="Arial"/>
          <w:sz w:val="20"/>
          <w:szCs w:val="20"/>
          <w:color w:val="000000"/>
        </w:rPr>
        <w:t xml:space="preserve">journal </w:t>
      </w:r>
      <w:r>
        <w:rPr>
          <w:rFonts w:ascii="Arial" w:cs="Arial" w:eastAsia="Arial" w:hAnsi="Arial"/>
          <w:sz w:val="20"/>
          <w:szCs w:val="20"/>
          <w:i w:val="1"/>
          <w:iCs w:val="1"/>
          <w:color w:val="000000"/>
        </w:rPr>
        <w:t>Scientific Reports</w:t>
      </w:r>
      <w:r>
        <w:rPr>
          <w:rFonts w:ascii="Arial" w:cs="Arial" w:eastAsia="Arial" w:hAnsi="Arial"/>
          <w:sz w:val="20"/>
          <w:szCs w:val="20"/>
          <w:color w:val="000000"/>
        </w:rPr>
        <w:t xml:space="preserve"> from the Nature Portfolio of Journals. The publication highlights the results of the Cybin-sponsored Flow1 feasibility study demonstrating the capabilities of the Flow1 system to capture and analyze brain changes resulting from the administration of a psychoactive substance. The feasibility study is the largest functional near-infrared spectroscopy (“fNIRS”) study to measure the acute effect of a psychedelic and is the first ever fNIRS neuroimaging study evaluating ketamine in humans.</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In this single-blind, placebo-controlled study, employing a non-randomized design, the Flow1 system, built with time-domain functional near-infrared spectroscopy (TD-fNIRS) was utilized to measure acute brain dynamics following intramuscular subanesthetic ketamine (0.75 mg/kg) and placebo (saline) administration in a clinical setting. The study, conducted at a traditional psychiatry office with 15 healthy participants (8 females, 7 males; average age 32.4 ± 7.5 years), showcased the seamless integration of Flow1 into everyday clinical settings, highlighting its user-friendly nature for neuroimaging in real-world environments.</w:t>
      </w:r>
    </w:p>
    <w:p>
      <w:pPr>
        <w:spacing w:after="0" w:line="213"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Flow1 recorded that ketamine administration induced an altered state of consciousness and systemic physiological changes, such as an increase in pulse rate. Additionally, the data showed a brain-wide reduction in the fractional amplitude of low frequency fluctuations, coupled with a decrease in global brain connectivity within the prefrontal region.</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“This study represents a significant milestone in the field of neuroimaging, demonstrating the remarkable ease and capabilities of Flow1 to explore the physiological effects of psychedelics like ketamine in natural settings,” commented Ryan Field, CEO of Kernel. “It was great to partner with Cybin on this work because of their commitment to pushing the boundaries to solve</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03" w:lineRule="auto"/>
        <w:rPr>
          <w:sz w:val="20"/>
          <w:szCs w:val="20"/>
          <w:color w:val="auto"/>
        </w:rPr>
      </w:pPr>
      <w:r>
        <w:rPr>
          <w:rFonts w:ascii="Arial" w:cs="Arial" w:eastAsia="Arial" w:hAnsi="Arial"/>
          <w:sz w:val="20"/>
          <w:szCs w:val="20"/>
          <w:color w:val="auto"/>
        </w:rPr>
        <w:t>challenging problems. This collaboration paves the way for large-scale clinical studies using our Flow technology, which enables the quantification of psychedelics’ impact on the brain.”</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feasibility study is truly groundbreaking as it supports Kernel’s ability to measure functional brain activity in real time, using a wearable, convenient device. The study results also suggest that a combination of metrics may be predictive of subjective mystical experiences during psychedelic treatment,” said Doug Drysdale, Chief Executive Officer of Cybin. “We are excited about the potential for this technology in expanding our understanding of the mechanisms and effects of psychedelic-based therapeutics on the brain and applications to research and clinical trials, which is essential to Cybin’s goal of developing differentiated therapeutics for people with mental health conditions.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9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Kernel</w:t>
      </w:r>
    </w:p>
    <w:p>
      <w:pPr>
        <w:spacing w:after="0" w:line="47"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1D1C1D"/>
        </w:rPr>
        <w:t>Kernel has built a new class of functional neuroimaging technology that is scalable and easy to use, Kernel Flow. The Flow technology is a headset that maintains the data quality of research systems that have come before it, allowing Kernel to build robust brain-based biomarkers. These biomarkers enable a new field of precision neuromedicine, a transformative approach using brain data to inform mental and brain health. Similar to the way that genetic screening has revolutionized the understanding and treatment of cancer, brain data will personalize and accelerate neuromedicine.</w:t>
      </w:r>
    </w:p>
    <w:p>
      <w:pPr>
        <w:sectPr>
          <w:pgSz w:w="11900" w:h="16838" w:orient="portrait"/>
          <w:cols w:equalWidth="0" w:num="1">
            <w:col w:w="11240"/>
          </w:cols>
          <w:pgMar w:left="320" w:top="1431"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5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anticipated results and potential uses of Kernel’s Flow1 technology; the ability of Kernel Flow1 to potentially assist in and/or serve as a tool in respect of the identification and development of treatment regimens; and the Company’s plans to engineer proprietary drug discovery platforms, innovative drug delivery systems, novel formulation approaches and treatment regimens for mental health conditions.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year ended March 31, 2023, and the Company’s annual information form for the year ended March 31, 2023, which are available under the Company's profile on </w:t>
      </w:r>
      <w:r>
        <w:rPr>
          <w:rFonts w:ascii="Arial" w:cs="Arial" w:eastAsia="Arial" w:hAnsi="Arial"/>
          <w:sz w:val="19"/>
          <w:szCs w:val="19"/>
          <w:u w:val="single" w:color="auto"/>
          <w:color w:val="0000FF"/>
        </w:rPr>
        <w:t>www.sedar.com</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w:t>
      </w:r>
    </w:p>
    <w:p>
      <w:pPr>
        <w:sectPr>
          <w:pgSz w:w="11900" w:h="16838" w:orient="portrait"/>
          <w:cols w:equalWidth="0" w:num="1">
            <w:col w:w="11240"/>
          </w:cols>
          <w:pgMar w:left="320" w:top="1394" w:right="339" w:bottom="1440" w:gutter="0" w:footer="0" w:header="0"/>
        </w:sectPr>
      </w:pPr>
    </w:p>
    <w:bookmarkStart w:id="6" w:name="page7"/>
    <w:bookmarkEnd w:id="6"/>
    <w:p>
      <w:pPr>
        <w:jc w:val="both"/>
        <w:spacing w:after="0" w:line="280" w:lineRule="auto"/>
        <w:rPr>
          <w:sz w:val="20"/>
          <w:szCs w:val="20"/>
          <w:color w:val="auto"/>
        </w:rPr>
      </w:pPr>
      <w:r>
        <w:rPr>
          <w:rFonts w:ascii="Arial" w:cs="Arial" w:eastAsia="Arial" w:hAnsi="Arial"/>
          <w:sz w:val="20"/>
          <w:szCs w:val="20"/>
          <w:color w:val="auto"/>
        </w:rPr>
        <w:t>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7" w:lineRule="exact"/>
        <w:rPr>
          <w:sz w:val="20"/>
          <w:szCs w:val="20"/>
          <w:color w:val="auto"/>
        </w:rPr>
      </w:pPr>
    </w:p>
    <w:p>
      <w:pPr>
        <w:jc w:val="both"/>
        <w:spacing w:after="0" w:line="31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1D1C1D"/>
        </w:rPr>
        <w:t xml:space="preserve">Kernel </w:t>
      </w:r>
      <w:r>
        <w:rPr>
          <w:rFonts w:ascii="Arial" w:cs="Arial" w:eastAsia="Arial" w:hAnsi="Arial"/>
          <w:sz w:val="20"/>
          <w:szCs w:val="20"/>
          <w:b w:val="1"/>
          <w:bCs w:val="1"/>
          <w:color w:val="000000"/>
        </w:rPr>
        <w:t>Press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Rebecca Baken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press@kernel.com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2023-07-20T16:33:09Z</dcterms:created>
  <dcterms:modified xsi:type="dcterms:W3CDTF">2023-07-20T16:33:09Z</dcterms:modified>
</cp:coreProperties>
</file>