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46"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21,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900" w:type="dxa"/>
        <w:jc w:val="left"/>
        <w:tblInd w:w="0" w:type="dxa"/>
        <w:tblLayout w:type="fixed"/>
        <w:tblCellMar>
          <w:top w:w="28" w:type="dxa"/>
          <w:left w:w="28" w:type="dxa"/>
          <w:bottom w:w="28" w:type="dxa"/>
          <w:right w:w="28" w:type="dxa"/>
        </w:tblCellMar>
      </w:tblPr>
      <w:tblGrid>
        <w:gridCol w:w="174"/>
        <w:gridCol w:w="153"/>
        <w:gridCol w:w="154"/>
        <w:gridCol w:w="999"/>
        <w:gridCol w:w="999"/>
        <w:gridCol w:w="142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4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tdcowencurtainraiserseptem.htm">
              <w:r>
                <w:rPr>
                  <w:rStyle w:val="InternetLink"/>
                  <w:rFonts w:ascii="Times New Roman;serif" w:hAnsi="Times New Roman;serif"/>
                  <w:b w:val="false"/>
                  <w:color w:val="0000FF"/>
                  <w:sz w:val="20"/>
                  <w:u w:val="single"/>
                </w:rPr>
                <w:t>News Release dated September 21,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71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71550"/>
                    </a:xfrm>
                    <a:prstGeom prst="rect">
                      <a:avLst/>
                    </a:prstGeom>
                  </pic:spPr>
                </pic:pic>
              </a:graphicData>
            </a:graphic>
          </wp:inline>
        </w:drawing>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 xml:space="preserve">Helus Pharma to Participate at the TD Cowen 6th Annual Novel Mechanisms in Neuropsychiatry Summit </w:t>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CEO Michael Halstead to participate in a fireside chat on September 23, 2026 at 9:00 a.m. EDT.</w:t>
      </w:r>
    </w:p>
    <w:p>
      <w:pPr>
        <w:pStyle w:val="TextBody"/>
        <w:bidi w:val="0"/>
        <w:spacing w:lineRule="auto" w:line="319"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September 21, 2026 – Helus Pharma (Nasdaq: HELP) (Cboe CA: HELP) (the “Company” or “Helus Pharma”), a clinical-stage pharmaceutical company committed to helping minds heal by developing novel serotonergic agonists (“NSAs”), today announced that Michael Halstead, Helus Pharma’s Chief Executive Officer, will participate in a fireside chat at the TD Cowen 6th Annual Novel Mechanisms in Neuropsychiatry Summit taking place virtually September 23, 2026.</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fireside chat will be webcast live on Wednesday, September 23, 2026 at 9:00 a.m. EDT.</w:t>
      </w:r>
    </w:p>
    <w:p>
      <w:pPr>
        <w:pStyle w:val="TextBody"/>
        <w:bidi w:val="0"/>
        <w:spacing w:lineRule="auto" w:line="319" w:before="0" w:after="0"/>
        <w:jc w:val="both"/>
        <w:rPr/>
      </w:pPr>
      <w:r>
        <w:rPr>
          <w:rFonts w:ascii="Arial;sans-serif" w:hAnsi="Arial;sans-serif"/>
          <w:b w:val="false"/>
          <w:color w:val="000000"/>
          <w:sz w:val="22"/>
        </w:rPr>
        <w:t xml:space="preserve">To register for the webcast, </w:t>
      </w:r>
      <w:r>
        <w:rPr>
          <w:rFonts w:ascii="Arial;sans-serif" w:hAnsi="Arial;sans-serif"/>
          <w:b w:val="false"/>
          <w:color w:val="467886"/>
          <w:sz w:val="22"/>
          <w:u w:val="single"/>
        </w:rPr>
        <w:t>click here</w:t>
      </w:r>
      <w:r>
        <w:rPr>
          <w:rFonts w:ascii="Arial;sans-serif" w:hAnsi="Arial;sans-serif"/>
          <w:b w:val="false"/>
          <w:color w:val="000000"/>
          <w:sz w:val="22"/>
        </w:rPr>
        <w:t>. A replay will be available on the Events &amp; Presentations page of Helus Pharma’s investor relations website.</w:t>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is working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spacing w:lineRule="auto" w:line="319"/>
        <w:jc w:val="both"/>
        <w:rPr/>
      </w:pPr>
      <w:r>
        <w:rPr>
          <w:rFonts w:ascii="Arial;sans-serif" w:hAnsi="Arial;sans-serif"/>
          <w:b w:val="false"/>
          <w:color w:val="000000"/>
          <w:sz w:val="22"/>
        </w:rPr>
        <w:t xml:space="preserve">The Company operates in Canada, the United States, the United Kingdom, and Ireland. For Company updates and to learn more about Helus Pharma, visit </w:t>
      </w:r>
      <w:r>
        <w:rPr>
          <w:rFonts w:ascii="Arial;sans-serif" w:hAnsi="Arial;sans-serif"/>
          <w:b w:val="false"/>
          <w:color w:val="467886"/>
          <w:sz w:val="22"/>
          <w:u w:val="single"/>
        </w:rPr>
        <w:t>www.helus.com</w:t>
      </w:r>
      <w:r>
        <w:rPr>
          <w:color w:val="000000"/>
        </w:rPr>
        <w:t xml:space="preserve"> </w:t>
      </w:r>
      <w:r>
        <w:rPr>
          <w:rFonts w:ascii="Arial;sans-serif" w:hAnsi="Arial;sans-serif"/>
          <w:b w:val="false"/>
          <w:color w:val="000000"/>
          <w:sz w:val="22"/>
        </w:rPr>
        <w:t xml:space="preserve">or follow the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team on X, LinkedIn, YouTube and Instagram. Helus Pharma™ is a trademark of Helus Pharma Corp.</w: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anticipated participation at the TD Cowen 6th Annual Novel Mechanisms in Neuropsychiatry Summit; and plans to engineer proprietary drug discovery platforms, innovative drug delivery systems, novel formulation approaches and treatment regimens for mental health conditions.</w:t>
      </w:r>
    </w:p>
    <w:p>
      <w:pPr>
        <w:pStyle w:val="TextBody"/>
        <w:bidi w:val="0"/>
        <w:spacing w:lineRule="auto" w:line="319"/>
        <w:jc w:val="both"/>
        <w:rPr/>
      </w:pPr>
      <w:r>
        <w:rPr>
          <w:rFonts w:ascii="Arial;sans-serif" w:hAnsi="Arial;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t>
      </w:r>
      <w:r>
        <w:rPr>
          <w:rFonts w:ascii="Arial;sans-serif" w:hAnsi="Arial;sans-serif"/>
          <w:b w:val="false"/>
          <w:color w:val="467886"/>
          <w:sz w:val="22"/>
          <w:u w:val="single"/>
        </w:rPr>
        <w:t>www.sedarplus.ca/</w:t>
      </w:r>
      <w:r>
        <w:rPr>
          <w:color w:val="000000"/>
        </w:rPr>
        <w:t xml:space="preserve"> </w:t>
      </w:r>
      <w:r>
        <w:rPr>
          <w:rFonts w:ascii="Arial;sans-serif" w:hAnsi="Arial;sans-serif"/>
          <w:b w:val="false"/>
          <w:color w:val="000000"/>
          <w:sz w:val="22"/>
        </w:rPr>
        <w:t xml:space="preserve">and with the U.S. Securities and Exchange Commission on EDGAR at </w:t>
      </w:r>
      <w:r>
        <w:rPr>
          <w:rFonts w:ascii="Arial;sans-serif" w:hAnsi="Arial;sans-serif"/>
          <w:b w:val="false"/>
          <w:color w:val="467886"/>
          <w:sz w:val="22"/>
          <w:u w:val="single"/>
        </w:rPr>
        <w:t>www.sec.gov/edgar</w:t>
      </w:r>
      <w:r>
        <w:rPr>
          <w:rFonts w:ascii="Arial;sans-serif" w:hAnsi="Arial;sans-serif"/>
          <w:b w:val="false"/>
          <w:color w:val="000000"/>
          <w:sz w:val="22"/>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467886"/>
          <w:sz w:val="22"/>
          <w:u w:val="single"/>
        </w:rPr>
      </w:pPr>
      <w:r>
        <w:rPr>
          <w:rFonts w:ascii="Arial;sans-serif" w:hAnsi="Arial;sans-serif"/>
          <w:b w:val="false"/>
          <w:color w:val="467886"/>
          <w:sz w:val="22"/>
          <w:u w:val="single"/>
        </w:rPr>
        <w:t>Matthew.beck@astrpartners.com</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u w:val="single"/>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u w:val="single"/>
        </w:rPr>
        <w:t>media@helus.com</w:t>
      </w:r>
      <w:r>
        <w:rPr>
          <w:color w:val="000000"/>
        </w:rPr>
        <w:t xml:space="preserve"> </w: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Victoria Verdeja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(212) 537-9495</w:t>
      </w:r>
    </w:p>
    <w:p>
      <w:pPr>
        <w:pStyle w:val="TextBody"/>
        <w:bidi w:val="0"/>
        <w:spacing w:lineRule="auto" w:line="319" w:before="0" w:after="0"/>
        <w:jc w:val="both"/>
        <w:rPr>
          <w:rFonts w:ascii="Arial;sans-serif" w:hAnsi="Arial;sans-serif"/>
          <w:b w:val="false"/>
          <w:color w:val="467886"/>
          <w:sz w:val="22"/>
          <w:u w:val="single"/>
        </w:rPr>
      </w:pPr>
      <w:r>
        <w:rPr>
          <w:rFonts w:ascii="Arial;sans-serif" w:hAnsi="Arial;sans-serif"/>
          <w:b w:val="false"/>
          <w:color w:val="467886"/>
          <w:sz w:val="22"/>
          <w:u w:val="single"/>
        </w:rPr>
        <w:t>vverdeja@rxmedyn.com</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1117</Words>
  <Characters>6600</Characters>
  <CharactersWithSpaces>7682</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