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100" w:after="100"/>
        <w:jc w:val="center"/>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October, 2026.</w:t>
      </w:r>
    </w:p>
    <w:p>
      <w:pPr>
        <w:pStyle w:val="TextBody"/>
        <w:bidi w:val="0"/>
        <w:spacing w:lineRule="auto" w:line="240"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40"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Helus Pharma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40"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0" w:after="0"/>
        <w:jc w:val="left"/>
        <w:rPr/>
      </w:pPr>
      <w:r>
        <w:rPr/>
      </w:r>
    </w:p>
    <w:p>
      <w:pPr>
        <w:pStyle w:val="TextBody"/>
        <w:bidi w:val="0"/>
        <w:spacing w:lineRule="auto" w:line="240" w:before="100" w:after="10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300" w:before="200" w:after="100"/>
        <w:ind w:left="0" w:right="0" w:firstLine="720"/>
        <w:jc w:val="both"/>
        <w:rPr/>
      </w:pPr>
      <w:r>
        <w:rPr>
          <w:rFonts w:ascii="Times New Roman;serif" w:hAnsi="Times New Roman;serif"/>
          <w:b w:val="false"/>
          <w:color w:val="000000"/>
          <w:sz w:val="20"/>
        </w:rPr>
        <w:t>Exhibit 99.1 of this Form 6-K of Helus Pharma Inc. (the "Company") is hereby incorporated by reference into the Registration Statement on Form F-10 (</w:t>
      </w:r>
      <w:hyperlink r:id="rId2">
        <w:r>
          <w:rPr>
            <w:rStyle w:val="InternetLink"/>
            <w:rFonts w:ascii="Times New Roman;serif" w:hAnsi="Times New Roman;serif"/>
            <w:b w:val="false"/>
            <w:color w:val="0000FF"/>
            <w:sz w:val="20"/>
            <w:u w:val="single"/>
          </w:rPr>
          <w:t>File No. 333-292294</w:t>
        </w:r>
      </w:hyperlink>
      <w:r>
        <w:rPr>
          <w:rFonts w:ascii="Times New Roman;serif" w:hAnsi="Times New Roman;serif"/>
          <w:b w:val="false"/>
          <w:color w:val="000000"/>
          <w:sz w:val="20"/>
        </w:rPr>
        <w:t>) of the Company, as amended or supplemented.</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00" w:before="100" w:after="1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347" w:type="dxa"/>
        <w:jc w:val="left"/>
        <w:tblInd w:w="0" w:type="dxa"/>
        <w:tblLayout w:type="fixed"/>
        <w:tblCellMar>
          <w:top w:w="28" w:type="dxa"/>
          <w:left w:w="28" w:type="dxa"/>
          <w:bottom w:w="28" w:type="dxa"/>
          <w:right w:w="28" w:type="dxa"/>
        </w:tblCellMar>
      </w:tblPr>
      <w:tblGrid>
        <w:gridCol w:w="200"/>
        <w:gridCol w:w="177"/>
        <w:gridCol w:w="178"/>
        <w:gridCol w:w="469"/>
        <w:gridCol w:w="469"/>
        <w:gridCol w:w="471"/>
        <w:gridCol w:w="349"/>
        <w:gridCol w:w="349"/>
        <w:gridCol w:w="349"/>
        <w:gridCol w:w="653"/>
        <w:gridCol w:w="653"/>
        <w:gridCol w:w="6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HELUS PHARMA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2026</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40" w:before="1" w:after="1"/>
              <w:jc w:val="left"/>
              <w:rPr/>
            </w:pPr>
            <w:r>
              <w:rPr>
                <w:rFonts w:ascii="Times New Roman;serif" w:hAnsi="Times New Roman;serif"/>
                <w:b w:val="false"/>
                <w:i/>
                <w:color w:val="000000"/>
                <w:sz w:val="20"/>
              </w:rPr>
              <w:t>/s/ Greg Cavers</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p>
      <w:pPr>
        <w:pStyle w:val="TextBody"/>
        <w:bidi w:val="0"/>
        <w:spacing w:before="0" w:after="0"/>
        <w:jc w:val="left"/>
        <w:rPr/>
      </w:pPr>
      <w:r>
        <w:rPr/>
      </w:r>
    </w:p>
    <w:tbl>
      <w:tblPr>
        <w:tblW w:w="4767" w:type="dxa"/>
        <w:jc w:val="left"/>
        <w:tblInd w:w="0" w:type="dxa"/>
        <w:tblLayout w:type="fixed"/>
        <w:tblCellMar>
          <w:top w:w="28" w:type="dxa"/>
          <w:left w:w="28" w:type="dxa"/>
          <w:bottom w:w="28" w:type="dxa"/>
          <w:right w:w="28" w:type="dxa"/>
        </w:tblCellMar>
      </w:tblPr>
      <w:tblGrid>
        <w:gridCol w:w="174"/>
        <w:gridCol w:w="153"/>
        <w:gridCol w:w="154"/>
        <w:gridCol w:w="1303"/>
        <w:gridCol w:w="1303"/>
        <w:gridCol w:w="1308"/>
        <w:gridCol w:w="109"/>
        <w:gridCol w:w="109"/>
        <w:gridCol w:w="1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amechange-materialchanger.htm">
              <w:r>
                <w:rPr>
                  <w:rStyle w:val="InternetLink"/>
                  <w:rFonts w:ascii="Times New Roman;serif" w:hAnsi="Times New Roman;serif"/>
                  <w:b w:val="false"/>
                  <w:color w:val="0000FF"/>
                  <w:sz w:val="20"/>
                  <w:u w:val="single"/>
                </w:rPr>
                <w:t>Material Change Report dated October 1, 2026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804"/>
        <w:jc w:val="center"/>
        <w:rPr>
          <w:rFonts w:ascii="Times New Roman;serif" w:hAnsi="Times New Roman;serif"/>
          <w:b/>
          <w:color w:val="000000"/>
          <w:sz w:val="22"/>
        </w:rPr>
      </w:pPr>
      <w:r>
        <w:rPr>
          <w:rFonts w:ascii="Times New Roman;serif" w:hAnsi="Times New Roman;serif"/>
          <w:b/>
          <w:color w:val="000000"/>
          <w:sz w:val="22"/>
        </w:rPr>
        <w:t>FORM 51-102F3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804"/>
        <w:jc w:val="center"/>
        <w:rPr>
          <w:rFonts w:ascii="Times New Roman;serif" w:hAnsi="Times New Roman;serif"/>
          <w:b/>
          <w:color w:val="000000"/>
          <w:sz w:val="22"/>
        </w:rPr>
      </w:pPr>
      <w:r>
        <w:rPr>
          <w:rFonts w:ascii="Times New Roman;serif" w:hAnsi="Times New Roman;serif"/>
          <w:b/>
          <w:color w:val="000000"/>
          <w:sz w:val="22"/>
        </w:rPr>
        <w:t>MATERIAL CHANGE REPORT</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Item 1. Name and Address of Company</w:t>
      </w:r>
    </w:p>
    <w:p>
      <w:pPr>
        <w:pStyle w:val="TextBody"/>
        <w:bidi w:val="0"/>
        <w:spacing w:lineRule="auto" w:line="288" w:before="240" w:after="283"/>
        <w:jc w:val="left"/>
        <w:rPr/>
      </w:pPr>
      <w:r>
        <w:rPr>
          <w:rFonts w:ascii="Times New Roman;serif" w:hAnsi="Times New Roman;serif"/>
          <w:b w:val="false"/>
          <w:color w:val="000000"/>
          <w:sz w:val="22"/>
        </w:rPr>
        <w:t>Helus Pharma Inc. (formerly, Cybin Inc.)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100 King Street West, Suite 5600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Toronto, Ontario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M5X 1C9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2. Date of Material Change</w:t>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October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3. News Release</w:t>
      </w:r>
    </w:p>
    <w:p>
      <w:pPr>
        <w:pStyle w:val="TextBody"/>
        <w:bidi w:val="0"/>
        <w:spacing w:lineRule="auto" w:line="288" w:before="240" w:after="120"/>
        <w:jc w:val="both"/>
        <w:rPr/>
      </w:pPr>
      <w:r>
        <w:rPr>
          <w:rFonts w:ascii="Times New Roman;serif" w:hAnsi="Times New Roman;serif"/>
          <w:b w:val="false"/>
          <w:color w:val="000000"/>
          <w:sz w:val="22"/>
        </w:rPr>
        <w:t>A news release in the form attached hereto as Schedule “A” (the “</w:t>
      </w:r>
      <w:r>
        <w:rPr>
          <w:rFonts w:ascii="Times New Roman;serif" w:hAnsi="Times New Roman;serif"/>
          <w:b/>
          <w:color w:val="000000"/>
          <w:sz w:val="22"/>
        </w:rPr>
        <w:t>News Release</w:t>
      </w:r>
      <w:r>
        <w:rPr>
          <w:color w:val="000000"/>
        </w:rPr>
        <w:t>”</w:t>
      </w:r>
      <w:r>
        <w:rPr>
          <w:rFonts w:ascii="Times New Roman;serif" w:hAnsi="Times New Roman;serif"/>
          <w:b w:val="false"/>
          <w:color w:val="000000"/>
          <w:sz w:val="22"/>
        </w:rPr>
        <w:t xml:space="preserve">) was disseminated on October 1, 2026 through GlobeNewswire and was filed under the Company’s profile on SEDAR+ at </w:t>
      </w:r>
      <w:r>
        <w:rPr>
          <w:rFonts w:ascii="Times New Roman;serif" w:hAnsi="Times New Roman;serif"/>
          <w:b w:val="false"/>
          <w:color w:val="0563C1"/>
          <w:sz w:val="22"/>
          <w:u w:val="single"/>
        </w:rPr>
        <w:t>www.sedarplus.ca</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4. Summary of Material Change</w:t>
      </w:r>
    </w:p>
    <w:p>
      <w:pPr>
        <w:pStyle w:val="TextBody"/>
        <w:bidi w:val="0"/>
        <w:spacing w:lineRule="auto" w:line="288" w:before="240" w:after="283"/>
        <w:jc w:val="both"/>
        <w:rPr/>
      </w:pPr>
      <w:r>
        <w:rPr>
          <w:rFonts w:ascii="Times New Roman;serif" w:hAnsi="Times New Roman;serif"/>
          <w:b w:val="false"/>
          <w:color w:val="000000"/>
          <w:sz w:val="22"/>
        </w:rPr>
        <w:t>On October 1, 2026, the Company filed articles of amendment to change its name from “Cybin Inc.” to “Helus Pharma Inc.” (the “</w:t>
      </w:r>
      <w:r>
        <w:rPr>
          <w:rFonts w:ascii="Times New Roman;serif" w:hAnsi="Times New Roman;serif"/>
          <w:b/>
          <w:color w:val="000000"/>
          <w:sz w:val="22"/>
        </w:rPr>
        <w:t>Name Change</w:t>
      </w:r>
      <w:r>
        <w:rPr>
          <w:color w:val="000000"/>
        </w:rPr>
        <w:t>”</w:t>
      </w:r>
      <w:r>
        <w:rPr>
          <w:rFonts w:ascii="Times New Roman;serif" w:hAnsi="Times New Roman;serif"/>
          <w:b w:val="false"/>
          <w:color w:val="000000"/>
          <w:sz w:val="22"/>
        </w:rPr>
        <w:t xml:space="preserve">). The Name Change was approved by the shareholders of the Company at the Company’s annual and special meeting of shareholders held on September 22, 2026.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Name Change follows the Company’s adoption of the business name “Helus Pharma” on January 5, 2026 and reflects the Company’s anticipated transformation from a clinical stage discovery and development company to a commercial-ready pharmaceutical company.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Company’s common shares will continue to trade on the Nasdaq Global Market and Cboe Canada under the ticker symbol “HELP”. No action is required by existing shareholders, and outstanding share certificates and DRS statements remain valid. The new CUSIP number assigned to the Company’s common shares is 423492107 and its new ISIN is CA4234921076.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5. Full Description of Material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A full description of the material change is contained in the News Release, a copy of which is attached hereto as Schedule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6. Reliance on subsection 7.1(2) of National Instrument 51-102</w:t>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7. Omitted Information</w:t>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8.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Further information regarding the matters described in this report may be obtained from Gabriel Fahel, Chief Legal Officer of the Company, who is knowledgeable about the details of the material change and may be contacted at 1-866-292-4601 x714.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9. Date of Report</w:t>
      </w:r>
    </w:p>
    <w:p>
      <w:pPr>
        <w:pStyle w:val="TextBody"/>
        <w:bidi w:val="0"/>
        <w:spacing w:lineRule="auto" w:line="288" w:before="24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October 1, 2026.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2"/>
          <w:u w:val="single"/>
        </w:rPr>
      </w:pPr>
      <w:r>
        <w:rPr>
          <w:rFonts w:ascii="Times New Roman;serif" w:hAnsi="Times New Roman;serif"/>
          <w:b/>
          <w:color w:val="000000"/>
          <w:sz w:val="22"/>
          <w:u w:val="single"/>
        </w:rPr>
        <w:t>Schedule “A”</w:t>
      </w:r>
    </w:p>
    <w:p>
      <w:pPr>
        <w:pStyle w:val="TextBody"/>
        <w:bidi w:val="0"/>
        <w:spacing w:before="0" w:after="0"/>
        <w:jc w:val="center"/>
        <w:rPr/>
      </w:pPr>
      <w:r>
        <w:rPr/>
        <w:drawing>
          <wp:inline distT="0" distB="0" distL="0" distR="0">
            <wp:extent cx="1962150" cy="9620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3"/>
                    <a:stretch>
                      <a:fillRect/>
                    </a:stretch>
                  </pic:blipFill>
                  <pic:spPr bwMode="auto">
                    <a:xfrm>
                      <a:off x="0" y="0"/>
                      <a:ext cx="1962150" cy="9620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Helus Pharma Announces Completion of Legal Name Change</w:t>
      </w:r>
    </w:p>
    <w:p>
      <w:pPr>
        <w:pStyle w:val="TextBody"/>
        <w:bidi w:val="0"/>
        <w:spacing w:lineRule="auto" w:line="295" w:before="252" w:after="240"/>
        <w:jc w:val="both"/>
        <w:rPr/>
      </w:pPr>
      <w:r>
        <w:rPr>
          <w:rFonts w:ascii="Times New Roman;serif" w:hAnsi="Times New Roman;serif"/>
          <w:b/>
          <w:color w:val="000000"/>
          <w:sz w:val="22"/>
        </w:rPr>
        <w:t xml:space="preserve">NEW YORK and TORONTO </w:t>
      </w:r>
      <w:r>
        <w:rPr>
          <w:color w:val="000000"/>
        </w:rPr>
        <w:t xml:space="preserve">– </w:t>
      </w:r>
      <w:r>
        <w:rPr>
          <w:rFonts w:ascii="Times New Roman;serif" w:hAnsi="Times New Roman;serif"/>
          <w:b w:val="false"/>
          <w:color w:val="000000"/>
          <w:sz w:val="22"/>
        </w:rPr>
        <w:t xml:space="preserve">October 1, 2026 – Helus Pharma (Nasdaq: HELP) (Cboe CA: HELP) (“Helus” or the “Company”), a clinical-stage pharmaceutical company committed to helping minds heal by developing novel serotonergic agonists (“NSAs”), is pleased to announce the Company’s legal name has been changed from “Cybin Inc.” to “Helus Pharma Inc.” effective October 1, 2026. The name change was approved by shareholders at the Company’s annual and special meeting of shareholders held on September 22, 2026. The name change follows the Company’s adoption of the business name “Helus Pharma” on January 5, 2026 and reflects the Company’s anticipated transformation from a clinical stage discovery and development company to a commercial-ready pharmaceutical company. </w:t>
      </w:r>
    </w:p>
    <w:p>
      <w:pPr>
        <w:pStyle w:val="TextBody"/>
        <w:bidi w:val="0"/>
        <w:spacing w:lineRule="auto" w:line="295" w:before="252" w:after="240"/>
        <w:jc w:val="both"/>
        <w:rPr>
          <w:rFonts w:ascii="Times New Roman;serif" w:hAnsi="Times New Roman;serif"/>
          <w:b w:val="false"/>
          <w:color w:val="000000"/>
          <w:sz w:val="22"/>
        </w:rPr>
      </w:pPr>
      <w:r>
        <w:rPr>
          <w:rFonts w:ascii="Times New Roman;serif" w:hAnsi="Times New Roman;serif"/>
          <w:b w:val="false"/>
          <w:color w:val="000000"/>
          <w:sz w:val="22"/>
        </w:rPr>
        <w:t>The Company’s common shares will continue to trade on the Nasdaq Global Market and Cboe Canada under the ticker symbol “HELP”. No action is required by existing shareholders, and outstanding share certificates and DRS statements remain valid. The new CUSIP number assigned to the Company’s common shares is 423492107 and its new ISIN is CA4234921076.</w:t>
      </w:r>
    </w:p>
    <w:p>
      <w:pPr>
        <w:pStyle w:val="TextBody"/>
        <w:bidi w:val="0"/>
        <w:spacing w:lineRule="auto" w:line="295" w:before="252"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will continue to file documents under its updated profile on SEDAR+ at www.sedarplus.ca and with the U.S. Securities and Exchange Commission on EDGAR at www.sec.gov. </w:t>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About Helus Pharma</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Helus Pharma Inc. is a clinical stage pharmaceutical company committed to helping minds heal by developing proprietary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Helus Pharma is working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pStyle w:val="TextBody"/>
        <w:bidi w:val="0"/>
        <w:spacing w:before="0" w:after="0"/>
        <w:jc w:val="both"/>
        <w:rPr/>
      </w:pPr>
      <w:r>
        <w:rPr/>
      </w:r>
    </w:p>
    <w:p>
      <w:pPr>
        <w:pStyle w:val="TextBody"/>
        <w:bidi w:val="0"/>
        <w:spacing w:lineRule="auto" w:line="319"/>
        <w:jc w:val="both"/>
        <w:rPr>
          <w:rFonts w:ascii="Times New Roman;serif" w:hAnsi="Times New Roman;serif"/>
          <w:b w:val="false"/>
          <w:color w:val="000000"/>
          <w:sz w:val="22"/>
        </w:rPr>
      </w:pPr>
      <w:r>
        <w:rPr>
          <w:rFonts w:ascii="Times New Roman;serif" w:hAnsi="Times New Roman;serif"/>
          <w:b w:val="false"/>
          <w:color w:val="000000"/>
          <w:sz w:val="22"/>
        </w:rPr>
        <w:t>The Company operates in Canada, the United States, the United Kingdom, and Ireland. For Company updates and to learn more about Helus Pharma, visit www.helus.com or follow the team on X, LinkedIn, YouTube and Instagram. Helus Pharma™ is a trademark of Helus Pharma Corp.</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Cautionary Notes and Forward-Looking Statements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transform from a clinical stage discovery and development company to a commercial-ready pharmaceutical company; and the Company’s plans to engineer proprietary drug discovery platforms, innovative drug delivery systems, novel formulation approaches and treatment regimens for mental health conditions.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Any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2026 and the Company’s annual information form for the year ended March 31, 2026, which are available under the Company’s profile on SEDAR+ at www.sedarplus.ca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pStyle w:val="TextBody"/>
        <w:bidi w:val="0"/>
        <w:spacing w:before="0" w:after="0"/>
        <w:jc w:val="both"/>
        <w:rPr/>
      </w:pPr>
      <w:r>
        <w:rPr/>
      </w:r>
    </w:p>
    <w:p>
      <w:pPr>
        <w:pStyle w:val="TextBody"/>
        <w:bidi w:val="0"/>
        <w:spacing w:lineRule="auto" w:line="319"/>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makes no medical, treatment or health benefit claims about Company’s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Helus Pharma cannot obtain the approvals or research necessary to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commercialize its business, it may have a material adverse effect on Company’s performance and operations.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i/>
          <w:color w:val="000000"/>
          <w:sz w:val="22"/>
        </w:rPr>
      </w:pPr>
      <w:r>
        <w:rPr>
          <w:rFonts w:ascii="Times New Roman;serif" w:hAnsi="Times New Roman;serif"/>
          <w:b w:val="false"/>
          <w:i/>
          <w:color w:val="000000"/>
          <w:sz w:val="22"/>
        </w:rPr>
        <w:t>Neither Cboe Canada nor the Nasdaq Global Market stock exchange have approved or disapproved the contents of this news release and are not responsible for the adequacy and accuracy of the contents herein.</w:t>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Matthew Beck</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astr partners</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Managing Partner</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(917) 415-1750</w:t>
      </w:r>
    </w:p>
    <w:p>
      <w:pPr>
        <w:pStyle w:val="TextBody"/>
        <w:bidi w:val="0"/>
        <w:spacing w:lineRule="auto" w:line="319" w:before="0" w:after="0"/>
        <w:jc w:val="both"/>
        <w:rPr/>
      </w:pPr>
      <w:r>
        <w:rPr>
          <w:rFonts w:ascii="Times New Roman;serif" w:hAnsi="Times New Roman;serif"/>
          <w:b w:val="false"/>
          <w:color w:val="0563C1"/>
          <w:sz w:val="22"/>
          <w:u w:val="single"/>
        </w:rPr>
        <w:t>Matthew.beck@astrpartners.com</w:t>
      </w:r>
      <w:r>
        <w:rPr>
          <w:color w:val="000000"/>
        </w:rPr>
        <w:t xml:space="preserve"> </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Gabriel Fahel</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Chief Legal Officer</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Helus Pharma</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1-866-292-4601</w:t>
      </w:r>
    </w:p>
    <w:p>
      <w:pPr>
        <w:pStyle w:val="TextBody"/>
        <w:bidi w:val="0"/>
        <w:spacing w:lineRule="auto" w:line="319" w:before="0" w:after="0"/>
        <w:jc w:val="both"/>
        <w:rPr/>
      </w:pPr>
      <w:r>
        <w:rPr>
          <w:rFonts w:ascii="Times New Roman;serif" w:hAnsi="Times New Roman;serif"/>
          <w:b w:val="false"/>
          <w:color w:val="0563C1"/>
          <w:sz w:val="22"/>
          <w:u w:val="single"/>
        </w:rPr>
        <w:t>irteam@helus.com</w:t>
      </w:r>
      <w:r>
        <w:rPr>
          <w:color w:val="000000"/>
        </w:rPr>
        <w:t xml:space="preserve"> – </w:t>
      </w:r>
      <w:r>
        <w:rPr>
          <w:rFonts w:ascii="Times New Roman;serif" w:hAnsi="Times New Roman;serif"/>
          <w:b w:val="false"/>
          <w:color w:val="000000"/>
          <w:sz w:val="22"/>
        </w:rPr>
        <w:t xml:space="preserve">or – </w:t>
      </w:r>
      <w:r>
        <w:rPr>
          <w:rFonts w:ascii="Times New Roman;serif" w:hAnsi="Times New Roman;serif"/>
          <w:b w:val="false"/>
          <w:color w:val="0563C1"/>
          <w:sz w:val="22"/>
          <w:u w:val="single"/>
        </w:rPr>
        <w:t>media@helus.com</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Victoria Verdeja</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RXMD</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Public Relations Director</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(212) 537-9495</w:t>
      </w:r>
    </w:p>
    <w:p>
      <w:pPr>
        <w:pStyle w:val="TextBody"/>
        <w:bidi w:val="0"/>
        <w:spacing w:lineRule="auto" w:line="319" w:before="0" w:after="0"/>
        <w:jc w:val="both"/>
        <w:rPr/>
      </w:pPr>
      <w:r>
        <w:rPr>
          <w:rFonts w:ascii="Times New Roman;serif" w:hAnsi="Times New Roman;serif"/>
          <w:b w:val="false"/>
          <w:color w:val="0563C1"/>
          <w:sz w:val="22"/>
          <w:u w:val="single"/>
        </w:rPr>
        <w:t>vverdeja@rxmedyn.com</w:t>
      </w:r>
      <w:r>
        <w:rPr>
          <w:color w:val="000000"/>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3141/000106299325017416/formf10.htm" TargetMode="External"/><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1525</Words>
  <Characters>8837</Characters>
  <CharactersWithSpaces>10301</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