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May 9,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Cybin Announces Last Subject Dosed in Part B of its</w:t>
      </w:r>
    </w:p>
    <w:p>
      <w:pPr>
        <w:jc w:val="center"/>
        <w:spacing w:after="0"/>
        <w:rPr>
          <w:sz w:val="20"/>
          <w:szCs w:val="20"/>
          <w:color w:val="auto"/>
        </w:rPr>
      </w:pPr>
      <w:r>
        <w:rPr>
          <w:rFonts w:ascii="Arial" w:cs="Arial" w:eastAsia="Arial" w:hAnsi="Arial"/>
          <w:sz w:val="25"/>
          <w:szCs w:val="25"/>
          <w:b w:val="1"/>
          <w:bCs w:val="1"/>
          <w:color w:val="auto"/>
        </w:rPr>
        <w:t>Phase 1 CYB004-E Trial</w:t>
      </w:r>
    </w:p>
    <w:p>
      <w:pPr>
        <w:spacing w:after="0" w:line="229" w:lineRule="exact"/>
        <w:rPr>
          <w:sz w:val="20"/>
          <w:szCs w:val="20"/>
          <w:color w:val="auto"/>
        </w:rPr>
      </w:pPr>
    </w:p>
    <w:p>
      <w:pPr>
        <w:ind w:left="2540" w:hanging="117"/>
        <w:spacing w:after="0"/>
        <w:tabs>
          <w:tab w:leader="none" w:pos="254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Advancing to first-in-human dosing of CYB004, a proprietary deuterated</w:t>
      </w:r>
    </w:p>
    <w:p>
      <w:pPr>
        <w:spacing w:after="0" w:line="31" w:lineRule="exact"/>
        <w:rPr>
          <w:rFonts w:ascii="Arial" w:cs="Arial" w:eastAsia="Arial" w:hAnsi="Arial"/>
          <w:sz w:val="20"/>
          <w:szCs w:val="20"/>
          <w:i w:val="1"/>
          <w:iCs w:val="1"/>
          <w:color w:val="auto"/>
        </w:rPr>
      </w:pPr>
    </w:p>
    <w:p>
      <w:pPr>
        <w:ind w:left="49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DMT molecule -</w:t>
      </w:r>
    </w:p>
    <w:p>
      <w:pPr>
        <w:spacing w:after="0" w:line="211" w:lineRule="exact"/>
        <w:rPr>
          <w:rFonts w:ascii="Arial" w:cs="Arial" w:eastAsia="Arial" w:hAnsi="Arial"/>
          <w:sz w:val="20"/>
          <w:szCs w:val="20"/>
          <w:i w:val="1"/>
          <w:iCs w:val="1"/>
          <w:color w:val="auto"/>
        </w:rPr>
      </w:pPr>
    </w:p>
    <w:p>
      <w:pPr>
        <w:ind w:left="560" w:hanging="116"/>
        <w:spacing w:after="0"/>
        <w:tabs>
          <w:tab w:leader="none" w:pos="56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CYB004 being developed to provide less invasive and more convenient dosing methods as compared with IV infused</w:t>
      </w:r>
    </w:p>
    <w:p>
      <w:pPr>
        <w:spacing w:after="0" w:line="40" w:lineRule="exact"/>
        <w:rPr>
          <w:rFonts w:ascii="Arial" w:cs="Arial" w:eastAsia="Arial" w:hAnsi="Arial"/>
          <w:sz w:val="20"/>
          <w:szCs w:val="20"/>
          <w:i w:val="1"/>
          <w:iCs w:val="1"/>
          <w:color w:val="auto"/>
        </w:rPr>
      </w:pPr>
    </w:p>
    <w:p>
      <w:pPr>
        <w:ind w:left="53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DMT -</w:t>
      </w:r>
    </w:p>
    <w:p>
      <w:pPr>
        <w:spacing w:after="0" w:line="269" w:lineRule="exact"/>
        <w:rPr>
          <w:rFonts w:ascii="Arial" w:cs="Arial" w:eastAsia="Arial" w:hAnsi="Arial"/>
          <w:sz w:val="20"/>
          <w:szCs w:val="20"/>
          <w:i w:val="1"/>
          <w:iCs w:val="1"/>
          <w:color w:val="auto"/>
        </w:rPr>
      </w:pPr>
    </w:p>
    <w:p>
      <w:pPr>
        <w:ind w:left="3460" w:hanging="123"/>
        <w:spacing w:after="0"/>
        <w:tabs>
          <w:tab w:leader="none" w:pos="346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Phase 1 topline data expected in Q3 2023 -</w:t>
      </w:r>
    </w:p>
    <w:p>
      <w:pPr>
        <w:spacing w:after="0" w:line="322"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color w:val="auto"/>
        </w:rPr>
        <w:t xml:space="preserve">TORONTO, CANADA </w:t>
      </w:r>
      <w:r>
        <w:rPr>
          <w:rFonts w:ascii="Arial" w:cs="Arial" w:eastAsia="Arial" w:hAnsi="Arial"/>
          <w:sz w:val="19"/>
          <w:szCs w:val="19"/>
          <w:color w:val="auto"/>
        </w:rPr>
        <w:t>– May 9, 2023 – Cybin Inc. (NEO:CYBN) (NYSE American:CYBN)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clinical-stage biopharmaceutical company committed to revolutionizing mental healthcare by developing new and innovative psychedelic-based treatment options, today announced the completion of dosing the last subject in Part B of its three-part CYB004-E Phase 1 trial evaluating intravenous N,N-dimethyltryptamine (“IV DMT”) in healthy volunteers. With the achievement of this milestone, Cybin intends to initiate Part C of the study, the first-in-human dosing of its proprietary DMT molecule CYB004.</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are pleased with the continued progress we are making with our CYB004 program and excited to reach our next key milestone of first-in-human dosing with our novel CYB004 molecule,” said Doug Drysdale, Cybin’s Chief Executive Officer. “Through Part C of the trial, we will have the ability to evaluate CYB004 in humans earlier than expected and potentially demonstrate the advantages of deuteration on pharmacokinetic/pharmacodynamic parameters, enabling a less invasive and more convenient dose form that may eliminate the need for specialized and costly clinical centers for dosing.”</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With dosing in Part B complete, the Company plans to initiate dosing of CYB004 in Part C which will evaluate IV bolus + infusion regimens of CYB004 in a crossover design. Results from Parts B and C are expected to provide a more robust pharmacokinetic (“PK”) and pharmacodynamic (“PD”) model to optimize dose selection and formulation development for future clinical studies. The Company expects to report topline data from the completed Phase 1 study in the third quarter of calendar year 2023.</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In February 2023, the Company announced confirmatory data from Part A, the single ascending dose portion of the study, which assessed a continuous IV DMT infusion. These data demonstrated a dose-proportional increase in exposure and dose-related increase in behavioral measures of subjective psychedelic experience with IV DMT. Additionally, IV DMT was well-tolerated with no safety issues and no serious adverse events within the dose range evaluated. The PK/PD data from Part A was important in guiding dose optimization and the study protocol for Part B with a goal of exploring flexible dosing options and a shorter treatment regimen.</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“Every advancement we make on our clinical path is an important accomplishment toward our plan to develop optimized delivery of CYB004, and we look forward to continuing to develop CYB004 as an improved treatment option for people suffering from generalized anxiety disorder,” concluded Drysdale.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CYB004-E Phase 1 Trial</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Phase 1 trial is a three-part study evaluating the safety, pharmacokinetics, and pharmacodynamics of escalating doses of DMT and CYB004 in healthy volunteers. The three-part study design was established in a protocol amendment to the initial study design, allowing the Company to initiate first-in-human dosing of CYB004 sooner than initially planned. The CYB004-E study is being conducted at the Centre for Human Drug Research in the Netherlands and is one of the largest Phase 1 DMT clinical trials to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CYB004</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CYB004 is a proprietary deuterated dimethyltryptamine (“DMT”) molecule. DMT has been shown to exert its psychedelic effects by activating the 5-HT2A receptor. In its regular form, DMT is an unstable molecule rapidly metabolized in the body, which significantly reduces its bioavailability. By maximizing CYB004 as a deuterated molecule and improving upon the bioavailability of DMT, CYB004 has the potential to overcome existing limitations of DMT and offer less invasive and more convenient dosing methods.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CYB004 is being evaluated as a potential treatment for Generalized Anxiety Disorder with or without Major Depressive Disorder. CYB004 is secured by a U.S. composition of matter patent with protection through 2041. The patent covers a range of deuteration forms of DMT and protects CYB004 as a putative new chemical entity.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20"/>
          <w:szCs w:val="20"/>
          <w:color w:val="auto"/>
        </w:rPr>
        <w:t>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96"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 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expectations and objectives regarding the results of the CYB004-E study, the Company’s plan to report top-line results from the complete Phase 1 CYB004-E clinical trial, the Company’s clinical development program evaluating CYB004 and the timeline for dosing healthy volunteers, the Company’s future clinical trials; and the Company’s plans to engineer proprietary drug discovery platforms, innovative drug delivery systems, novel formulation approaches and therapy regimens for mental health conditions.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forward-looking statements contained in this news release are based</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20"/>
          <w:szCs w:val="20"/>
          <w:color w:val="auto"/>
        </w:rPr>
        <w:t>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spacing w:after="0" w:line="20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2023-05-09T13:28:03Z</dcterms:created>
  <dcterms:modified xsi:type="dcterms:W3CDTF">2023-05-09T13:28:03Z</dcterms:modified>
</cp:coreProperties>
</file>