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(Registrant)</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August 4, 2021</w:t>
            </w: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News Release dated August 4, 2021</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to Commence Trading on the NYSE American on August 5</w:t>
      </w:r>
    </w:p>
    <w:p>
      <w:pPr>
        <w:spacing w:after="0" w:line="225"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August 4,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OTCQB:CLXPF</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biotechnology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progressing psychedelic therapeutics, today announced that its common shares will open for trading on the NYSE American LLC stock exchange (“</w:t>
      </w:r>
      <w:r>
        <w:rPr>
          <w:rFonts w:ascii="Arial" w:cs="Arial" w:eastAsia="Arial" w:hAnsi="Arial"/>
          <w:sz w:val="18"/>
          <w:szCs w:val="18"/>
          <w:b w:val="1"/>
          <w:bCs w:val="1"/>
          <w:color w:val="auto"/>
        </w:rPr>
        <w:t>NYSE American</w:t>
      </w:r>
      <w:r>
        <w:rPr>
          <w:rFonts w:ascii="Arial" w:cs="Arial" w:eastAsia="Arial" w:hAnsi="Arial"/>
          <w:sz w:val="18"/>
          <w:szCs w:val="18"/>
          <w:color w:val="auto"/>
        </w:rPr>
        <w:t xml:space="preserve">”) on August 5, 2021, under the symbol </w:t>
      </w:r>
      <w:r>
        <w:rPr>
          <w:rFonts w:ascii="Arial" w:cs="Arial" w:eastAsia="Arial" w:hAnsi="Arial"/>
          <w:sz w:val="18"/>
          <w:szCs w:val="18"/>
          <w:b w:val="1"/>
          <w:bCs w:val="1"/>
          <w:color w:val="auto"/>
        </w:rPr>
        <w:t>“</w:t>
      </w:r>
      <w:r>
        <w:rPr>
          <w:rFonts w:ascii="Arial" w:cs="Arial" w:eastAsia="Arial" w:hAnsi="Arial"/>
          <w:sz w:val="18"/>
          <w:szCs w:val="18"/>
          <w:color w:val="auto"/>
        </w:rPr>
        <w:t>CYBN</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listing and trading on the NYSE American in U.S. dollars, Cybin’s common shares will continue to be listed and trade in Canada on the NEO Exchange (“</w:t>
      </w:r>
      <w:r>
        <w:rPr>
          <w:rFonts w:ascii="Arial" w:cs="Arial" w:eastAsia="Arial" w:hAnsi="Arial"/>
          <w:sz w:val="18"/>
          <w:szCs w:val="18"/>
          <w:b w:val="1"/>
          <w:bCs w:val="1"/>
          <w:color w:val="auto"/>
        </w:rPr>
        <w:t>NEO</w:t>
      </w:r>
      <w:r>
        <w:rPr>
          <w:rFonts w:ascii="Arial" w:cs="Arial" w:eastAsia="Arial" w:hAnsi="Arial"/>
          <w:sz w:val="18"/>
          <w:szCs w:val="18"/>
          <w:color w:val="auto"/>
        </w:rPr>
        <w:t>”) in Canadian dollars under the symbol “CYBN”.</w:t>
      </w:r>
    </w:p>
    <w:p>
      <w:pPr>
        <w:spacing w:after="0" w:line="170"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Shareholders that purchased their Cybin common shares “over-the-counter” or OTC, including shareholders whose shares are denoted in their institution/broker account with the symbol “CLXPF”, are advised to monitor their account to ensure their holdings are updated to reflect the NYSE American listing and trading symbol, as the Company expects OTC quotations for Cybin’s common shares to cease in connection with the NYSE American listing. Shareholders are advised to contact their broker for more information if they have questions in this regard.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Cybin’s common shares will also continue to trade on the Frankfurt Stock Exchange under the symbol “R7E1”.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w:t>
      </w:r>
    </w:p>
    <w:p>
      <w:pPr>
        <w:sectPr>
          <w:pgSz w:w="11900" w:h="16838" w:orient="portrait"/>
          <w:cols w:equalWidth="0" w:num="1">
            <w:col w:w="11020"/>
          </w:cols>
          <w:pgMar w:left="440" w:top="121" w:right="439" w:bottom="1440" w:gutter="0" w:footer="0" w:header="0"/>
        </w:sectPr>
      </w:pPr>
    </w:p>
    <w:bookmarkStart w:id="4" w:name="page5"/>
    <w:bookmarkEnd w:id="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identified by the use of forward-looking words such as “may”, “should”, “could”, “intend”, “estimate”, “plan”, “anticipate”, “expect”, “believe” or “continue”, or the negative thereof or similar variations. Forward-looking statements in this news release include statements regarding the commencement of trading on the NYSE American, the continued listing on the NEO, the cease of quotation on the OTC markets and the continued trading on the Frankfurt Stock Exchange. There are numerous risks and uncertainties that could cause actual results and Cybin’s plans and objectives to differ materially from those expressed in the forward-looking information. Actual results and future events could differ materially from those anticipated in such information. These and all subsequent written and oral forward-looking information are based on estimates and opinions of management on the dates they are made and are expressly qualified in their entirety by this notice. Except as required by law, the Company does not intend to update these forward-looking statements.</w:t>
      </w:r>
    </w:p>
    <w:p>
      <w:pPr>
        <w:spacing w:after="0" w:line="19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have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NEO Exchange has neither approved nor disapproved the contents of this news release and is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2021-08-04T13:27:52Z</dcterms:created>
  <dcterms:modified xsi:type="dcterms:W3CDTF">2021-08-04T13:27:52Z</dcterms:modified>
</cp:coreProperties>
</file>