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64"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November 1,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News Release dated November 1, 2022</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3011170</wp:posOffset>
            </wp:positionH>
            <wp:positionV relativeFrom="page">
              <wp:posOffset>911860</wp:posOffset>
            </wp:positionV>
            <wp:extent cx="152590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2590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299" w:lineRule="auto"/>
        <w:rPr>
          <w:sz w:val="20"/>
          <w:szCs w:val="20"/>
          <w:color w:val="auto"/>
        </w:rPr>
      </w:pPr>
      <w:r>
        <w:rPr>
          <w:rFonts w:ascii="Arial" w:cs="Arial" w:eastAsia="Arial" w:hAnsi="Arial"/>
          <w:sz w:val="25"/>
          <w:szCs w:val="25"/>
          <w:b w:val="1"/>
          <w:bCs w:val="1"/>
          <w:color w:val="auto"/>
        </w:rPr>
        <w:t>Cybin Announces Scientific Presentation at the 5th Annual Neuropsychiatric &amp; Psychedelics Drug Development Summit</w:t>
      </w:r>
    </w:p>
    <w:p>
      <w:pPr>
        <w:spacing w:after="0" w:line="298" w:lineRule="exact"/>
        <w:rPr>
          <w:sz w:val="20"/>
          <w:szCs w:val="20"/>
          <w:color w:val="auto"/>
        </w:rPr>
      </w:pPr>
    </w:p>
    <w:p>
      <w:pPr>
        <w:ind w:left="80"/>
        <w:spacing w:after="0"/>
        <w:rPr>
          <w:sz w:val="20"/>
          <w:szCs w:val="20"/>
          <w:color w:val="auto"/>
        </w:rPr>
      </w:pPr>
      <w:r>
        <w:rPr>
          <w:rFonts w:ascii="Arial" w:cs="Arial" w:eastAsia="Arial" w:hAnsi="Arial"/>
          <w:sz w:val="21"/>
          <w:szCs w:val="21"/>
          <w:i w:val="1"/>
          <w:iCs w:val="1"/>
          <w:color w:val="auto"/>
        </w:rPr>
        <w:t>– Cybin’s Director of Neuropharmacology, Amy Reichelt Ph.D. to present a talk titled “CYB004-Modifications to DMT</w:t>
      </w:r>
    </w:p>
    <w:p>
      <w:pPr>
        <w:spacing w:after="0" w:line="39" w:lineRule="exact"/>
        <w:rPr>
          <w:sz w:val="20"/>
          <w:szCs w:val="20"/>
          <w:color w:val="auto"/>
        </w:rPr>
      </w:pPr>
    </w:p>
    <w:p>
      <w:pPr>
        <w:ind w:left="3760"/>
        <w:spacing w:after="0"/>
        <w:rPr>
          <w:sz w:val="20"/>
          <w:szCs w:val="20"/>
          <w:color w:val="auto"/>
        </w:rPr>
      </w:pPr>
      <w:r>
        <w:rPr>
          <w:rFonts w:ascii="Arial" w:cs="Arial" w:eastAsia="Arial" w:hAnsi="Arial"/>
          <w:sz w:val="22"/>
          <w:szCs w:val="22"/>
          <w:i w:val="1"/>
          <w:iCs w:val="1"/>
          <w:color w:val="auto"/>
        </w:rPr>
        <w:t>to Enhance its Therapeutic Potential” –</w:t>
      </w:r>
    </w:p>
    <w:p>
      <w:pPr>
        <w:spacing w:after="0" w:line="200" w:lineRule="exact"/>
        <w:rPr>
          <w:sz w:val="20"/>
          <w:szCs w:val="20"/>
          <w:color w:val="auto"/>
        </w:rPr>
      </w:pPr>
    </w:p>
    <w:p>
      <w:pPr>
        <w:spacing w:after="0" w:line="3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TORONTO--(BUSINESS WIRE)-- </w:t>
      </w:r>
      <w:r>
        <w:rPr>
          <w:rFonts w:ascii="Arial" w:cs="Arial" w:eastAsia="Arial" w:hAnsi="Arial"/>
          <w:sz w:val="22"/>
          <w:szCs w:val="22"/>
          <w:u w:val="single" w:color="auto"/>
          <w:color w:val="0563C1"/>
        </w:rPr>
        <w:t>Cybin</w:t>
      </w:r>
      <w:r>
        <w:rPr>
          <w:rFonts w:ascii="Arial" w:cs="Arial" w:eastAsia="Arial" w:hAnsi="Arial"/>
          <w:sz w:val="22"/>
          <w:szCs w:val="22"/>
          <w:color w:val="auto"/>
        </w:rPr>
        <w:t xml:space="preserve"> Inc. (</w:t>
      </w:r>
      <w:r>
        <w:rPr>
          <w:rFonts w:ascii="Arial" w:cs="Arial" w:eastAsia="Arial" w:hAnsi="Arial"/>
          <w:sz w:val="22"/>
          <w:szCs w:val="22"/>
          <w:u w:val="single" w:color="auto"/>
          <w:color w:val="0563C1"/>
        </w:rPr>
        <w:t>NEO:CYBN</w:t>
      </w:r>
      <w:r>
        <w:rPr>
          <w:rFonts w:ascii="Arial" w:cs="Arial" w:eastAsia="Arial" w:hAnsi="Arial"/>
          <w:sz w:val="22"/>
          <w:szCs w:val="22"/>
          <w:color w:val="auto"/>
        </w:rPr>
        <w:t>) (NYSE American:CYBN) (</w:t>
      </w:r>
      <w:r>
        <w:rPr>
          <w:rFonts w:ascii="Arial" w:cs="Arial" w:eastAsia="Arial" w:hAnsi="Arial"/>
          <w:sz w:val="22"/>
          <w:szCs w:val="22"/>
          <w:b w:val="1"/>
          <w:bCs w:val="1"/>
          <w:color w:val="auto"/>
        </w:rPr>
        <w:t>Cybin</w:t>
      </w:r>
      <w:r>
        <w:rPr>
          <w:rFonts w:ascii="Arial" w:cs="Arial" w:eastAsia="Arial" w:hAnsi="Arial"/>
          <w:sz w:val="22"/>
          <w:szCs w:val="22"/>
          <w:color w:val="auto"/>
        </w:rPr>
        <w:t xml:space="preserve"> or the </w:t>
      </w:r>
      <w:r>
        <w:rPr>
          <w:rFonts w:ascii="Arial" w:cs="Arial" w:eastAsia="Arial" w:hAnsi="Arial"/>
          <w:sz w:val="22"/>
          <w:szCs w:val="22"/>
          <w:b w:val="1"/>
          <w:bCs w:val="1"/>
          <w:color w:val="auto"/>
        </w:rPr>
        <w:t>Company</w:t>
      </w:r>
      <w:r>
        <w:rPr>
          <w:rFonts w:ascii="Arial" w:cs="Arial" w:eastAsia="Arial" w:hAnsi="Arial"/>
          <w:sz w:val="22"/>
          <w:szCs w:val="22"/>
          <w:color w:val="auto"/>
        </w:rPr>
        <w:t>), a biopharmaceutical company focused on progressing Psychedelics to Therapeutics</w:t>
      </w:r>
      <w:r>
        <w:rPr>
          <w:rFonts w:ascii="Arial" w:cs="Arial" w:eastAsia="Arial" w:hAnsi="Arial"/>
          <w:sz w:val="28"/>
          <w:szCs w:val="28"/>
          <w:color w:val="auto"/>
          <w:vertAlign w:val="superscript"/>
        </w:rPr>
        <w:t>®</w:t>
      </w:r>
      <w:r>
        <w:rPr>
          <w:rFonts w:ascii="Arial" w:cs="Arial" w:eastAsia="Arial" w:hAnsi="Arial"/>
          <w:sz w:val="22"/>
          <w:szCs w:val="22"/>
          <w:color w:val="auto"/>
        </w:rPr>
        <w:t>, today announced an upcoming presentation at the Neuropsychiatric &amp; Psychedelics Drug Development Summit taking place October 31 to November 2, 2022, in Boston, MA. The presentation, titled “CYB004-Modifications to DMT to Enhance its Therapeutic Potential,” will highlight preclinical data for CYB004, Cybin’s deuterated dimethyltryptamine (DMT) program and the advantages of deuteration on its therapeutic effect.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“I am delighted to be participating in the 5th Neuropsychiatric and Psychedelics Drug Development Summit to showcase the preclinical data that the team at Cybin have generated based on our CYB004 program. The findings from our studies that will be highlighted at the Summit demonstrate that, compared to oral DMT, CYB004 has improved bioavailability and a longer duration of action – indicating the potential to extend the therapeutic window,” said Amy Reichelt, Ph.D., Cybin’s Director of Neuropharmacology. “I look forward to engaging with thought-leaders in the field of psychedelic drug development who share our goals of developing improved treatment options for people suffering from mental health conditions.”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Presentation Details: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CYB004-Modifications to DMT to Enhance its Therapeutic Potential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 and Time: </w:t>
      </w:r>
      <w:r>
        <w:rPr>
          <w:rFonts w:ascii="Arial" w:cs="Arial" w:eastAsia="Arial" w:hAnsi="Arial"/>
          <w:sz w:val="22"/>
          <w:szCs w:val="22"/>
          <w:color w:val="auto"/>
        </w:rPr>
        <w:t>Tuesday, November 1, 2022, at 1:15 p.m. ET</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CYB004</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CYB004 a deuterated version of N,N-dimethyltryptamine (“DMT”) that is designed to address the limitations of DMT. In preclinical studies, inhaled CYB004 demonstrated significant advantages over both IV DMT and inhaled DMT, including longer duration of</w:t>
      </w:r>
    </w:p>
    <w:p>
      <w:pPr>
        <w:sectPr>
          <w:pgSz w:w="11900" w:h="16838" w:orient="portrait"/>
          <w:cols w:equalWidth="0" w:num="1">
            <w:col w:w="11240"/>
          </w:cols>
          <w:pgMar w:left="320" w:top="1440" w:right="339" w:bottom="1440" w:gutter="0" w:footer="0" w:header="0"/>
        </w:sectPr>
      </w:pPr>
    </w:p>
    <w:bookmarkStart w:id="4" w:name="page5"/>
    <w:bookmarkEnd w:id="4"/>
    <w:p>
      <w:pPr>
        <w:spacing w:after="0" w:line="3"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action, and improved bioavailability. Based on these preclinical data, inhaled CYB004 showed a similar onset of effect and dose profile to IV DMT.</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22"/>
          <w:szCs w:val="22"/>
          <w:color w:val="auto"/>
        </w:rPr>
        <w:t>CYB004 is a new chemical entity for which a patent was issued by the U.S. Patent and Trademark Office in February 2022. The allowed claims include a range of deuterated forms of DMT and 5-MeO-DMT.</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Based on preclinical results, inhaled CYB004 demonstrated:</w:t>
      </w:r>
    </w:p>
    <w:p>
      <w:pPr>
        <w:spacing w:after="0" w:line="192" w:lineRule="exact"/>
        <w:rPr>
          <w:sz w:val="20"/>
          <w:szCs w:val="20"/>
          <w:color w:val="auto"/>
        </w:rPr>
      </w:pPr>
    </w:p>
    <w:p>
      <w:pPr>
        <w:ind w:left="66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Improved bioavailability compared with orally administered DMT, which is known to have limited to no oral bioavailability;</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color w:val="auto"/>
        </w:rPr>
        <w:t>Improved bioavailability compared with inhaled DMT;</w:t>
      </w:r>
    </w:p>
    <w:p>
      <w:pPr>
        <w:spacing w:after="0" w:line="17" w:lineRule="exact"/>
        <w:rPr>
          <w:rFonts w:ascii="Arial" w:cs="Arial" w:eastAsia="Arial" w:hAnsi="Arial"/>
          <w:sz w:val="20"/>
          <w:szCs w:val="20"/>
          <w:color w:val="auto"/>
        </w:rPr>
      </w:pPr>
    </w:p>
    <w:p>
      <w:pPr>
        <w:ind w:left="660" w:right="20" w:hanging="328"/>
        <w:spacing w:after="0" w:line="26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2"/>
          <w:szCs w:val="22"/>
          <w:color w:val="auto"/>
        </w:rPr>
        <w:t>Longer duration of effect when compared with IV DMT, indicating potential to extend therapeutic window, and rapid onset of effect.</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related to the results of the Company’s CYB004 preclinical studies, the advantages of deuteration and its therapeutic effect, and the Company’s plan to engineer proprietary drug development platforms, innovative drug delivery systems, novel formulation approaches and treatment regimens for mental health conditions. 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w:t>
      </w:r>
    </w:p>
    <w:p>
      <w:pPr>
        <w:sectPr>
          <w:pgSz w:w="11900" w:h="16838" w:orient="portrait"/>
          <w:cols w:equalWidth="0" w:num="1">
            <w:col w:w="11240"/>
          </w:cols>
          <w:pgMar w:left="320" w:top="1440" w:right="339" w:bottom="1440" w:gutter="0" w:footer="0" w:header="0"/>
        </w:sectPr>
      </w:pPr>
    </w:p>
    <w:bookmarkStart w:id="5" w:name="page6"/>
    <w:bookmarkEnd w:id="5"/>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 xml:space="preserve">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months ended June 30, 2022 and the Company's annual information form for the year ended March 31, 2022, which are available under the Company's profile on </w:t>
      </w:r>
      <w:r>
        <w:rPr>
          <w:rFonts w:ascii="Arial" w:cs="Arial" w:eastAsia="Arial" w:hAnsi="Arial"/>
          <w:sz w:val="21"/>
          <w:szCs w:val="21"/>
          <w:u w:val="single" w:color="auto"/>
          <w:color w:val="0563C1"/>
        </w:rPr>
        <w:t>www.sedar.com</w:t>
      </w:r>
      <w:r>
        <w:rPr>
          <w:rFonts w:ascii="Arial" w:cs="Arial" w:eastAsia="Arial" w:hAnsi="Arial"/>
          <w:sz w:val="21"/>
          <w:szCs w:val="21"/>
          <w:color w:val="auto"/>
        </w:rPr>
        <w:t xml:space="preserve"> and with the U.S. Securities and Exchange Commission on EDGAR at </w:t>
      </w:r>
      <w:r>
        <w:rPr>
          <w:rFonts w:ascii="Arial" w:cs="Arial" w:eastAsia="Arial" w:hAnsi="Arial"/>
          <w:sz w:val="21"/>
          <w:szCs w:val="21"/>
          <w:u w:val="single" w:color="auto"/>
          <w:color w:val="0563C1"/>
        </w:rPr>
        <w:t>www.sec.gov</w:t>
      </w:r>
      <w:r>
        <w:rPr>
          <w:rFonts w:ascii="Arial" w:cs="Arial" w:eastAsia="Arial" w:hAnsi="Arial"/>
          <w:sz w:val="21"/>
          <w:szCs w:val="21"/>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&amp; Media:</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Leah Gibson</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Investor Relations &amp; Strategic Communications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Cybin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irteam@cybin.com</w:t>
      </w:r>
      <w:r>
        <w:rPr>
          <w:rFonts w:ascii="Arial" w:cs="Arial" w:eastAsia="Arial" w:hAnsi="Arial"/>
          <w:sz w:val="22"/>
          <w:szCs w:val="22"/>
          <w:color w:val="0563C1"/>
        </w:rPr>
        <w:t xml:space="preserve"> </w:t>
      </w:r>
      <w:r>
        <w:rPr>
          <w:rFonts w:ascii="Arial" w:cs="Arial" w:eastAsia="Arial" w:hAnsi="Arial"/>
          <w:sz w:val="22"/>
          <w:szCs w:val="22"/>
          <w:color w:val="000000"/>
        </w:rPr>
        <w:t>- or -</w:t>
      </w:r>
      <w:r>
        <w:rPr>
          <w:rFonts w:ascii="Arial" w:cs="Arial" w:eastAsia="Arial" w:hAnsi="Arial"/>
          <w:sz w:val="22"/>
          <w:szCs w:val="22"/>
          <w:color w:val="0563C1"/>
        </w:rPr>
        <w:t xml:space="preserve"> </w:t>
      </w:r>
      <w:r>
        <w:rPr>
          <w:rFonts w:ascii="Arial" w:cs="Arial" w:eastAsia="Arial" w:hAnsi="Arial"/>
          <w:sz w:val="22"/>
          <w:szCs w:val="22"/>
          <w:u w:val="single" w:color="auto"/>
          <w:color w:val="0563C1"/>
        </w:rPr>
        <w:t>media@cybin.com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Chief Legal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Cybin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1-866-292-4601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endash "/>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2022-11-01T16:59:10Z</dcterms:created>
  <dcterms:modified xsi:type="dcterms:W3CDTF">2022-11-01T16:59:10Z</dcterms:modified>
</cp:coreProperties>
</file>