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8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News Release dated April 6, 2022</w:t>
        </w:r>
      </w:hyperlink>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Present at the Benzinga Psychedelics Capital Conference in Miami on April 19, 2022</w:t>
      </w:r>
    </w:p>
    <w:p>
      <w:pPr>
        <w:spacing w:after="0" w:line="200" w:lineRule="exact"/>
        <w:rPr>
          <w:sz w:val="20"/>
          <w:szCs w:val="20"/>
          <w:color w:val="auto"/>
        </w:rPr>
      </w:pPr>
    </w:p>
    <w:p>
      <w:pPr>
        <w:spacing w:after="0" w:line="33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6,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fireside chat and panel discussion at the Benzinga Psychedelics Capital Conference being held at the Fontainebleau Miami Beach on Tuesday, April 19, 2022.</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Mr. Drysdale’s fireside chat will be webcast live on Tuesday, April 19 at 1:10 p.m. ET. In addition, Mr. Drysdale will participate in a panel discussion titled “Short, Medium, and Long Term Catalysts in Psychedelics” taking place at 3:10 p.m. ET on Tuesday, April 19.</w:t>
      </w:r>
    </w:p>
    <w:p>
      <w:pPr>
        <w:spacing w:after="0" w:line="169"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To listen to the fireside chat and the panel,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event livestream. The archived webcasts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 &amp; Strategic Communications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0139"/>
      </w:cols>
      <w:pgMar w:left="320" w:top="14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2022-04-06T12:33:44Z</dcterms:created>
  <dcterms:modified xsi:type="dcterms:W3CDTF">2022-04-06T12:33:44Z</dcterms:modified>
</cp:coreProperties>
</file>