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June 29,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June 29,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Inc. Announces Appointment of Aaron Bartlone as Chief Operating Officer</w:t>
      </w:r>
    </w:p>
    <w:p>
      <w:pPr>
        <w:spacing w:after="0" w:line="200" w:lineRule="exact"/>
        <w:rPr>
          <w:sz w:val="20"/>
          <w:szCs w:val="20"/>
          <w:color w:val="auto"/>
        </w:rPr>
      </w:pPr>
    </w:p>
    <w:p>
      <w:pPr>
        <w:spacing w:after="0" w:line="226" w:lineRule="exact"/>
        <w:rPr>
          <w:sz w:val="20"/>
          <w:szCs w:val="20"/>
          <w:color w:val="auto"/>
        </w:rPr>
      </w:pPr>
    </w:p>
    <w:p>
      <w:pPr>
        <w:jc w:val="center"/>
        <w:spacing w:after="0" w:line="298" w:lineRule="auto"/>
        <w:rPr>
          <w:sz w:val="20"/>
          <w:szCs w:val="20"/>
          <w:color w:val="auto"/>
        </w:rPr>
      </w:pPr>
      <w:r>
        <w:rPr>
          <w:rFonts w:ascii="Arial" w:cs="Arial" w:eastAsia="Arial" w:hAnsi="Arial"/>
          <w:sz w:val="18"/>
          <w:szCs w:val="18"/>
          <w:i w:val="1"/>
          <w:iCs w:val="1"/>
          <w:color w:val="auto"/>
        </w:rPr>
        <w:t>This news release constitutes a “designated news release” for the purposes of Cybin’s prospectus supplement dated August 8, 2022 and prospectus supplement dated May 30, 2023 to its short form base shelf prospectus dated July 5, 2021</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29,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is pleased to announce the appointment of Aaron Bartlone as Chief Operating Officer of Cybin Inc., effective July 1, 2023. Mr. Bartlone has served as Chief Operating Officer of Cybin’s U.S. subsidiary, Cybin US Holdings, Inc., since March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With 30 years of experience in the biopharmaceutical industry, Mr. Bartlone has a track record of driving novel therapeutics through clinical development into global markets, with significant expertise in the areas of product development, commercial operations, quality assurance and regulatory affairs. Previously, Mr. Bartlone held roles of increasing responsibility, including Commercial President and Chief Quality, Patient Safety, Health Safety &amp; Environment &amp; Risk Officer at UCB Inc., a global biopharmaceutical company. Mr. Bartlone has successfully driven over 25 small and large molecular therapies and drug-device combination products to the global marketplace and has developed global teams of over 1,000 colleagues in 50 countries. Mr. Bartlone has also held various director-level product development, quality, regulatory, and managerial positions at Eli Lilly. Mr. Bartlone has a Bachelor of Science in Chemistry from Youngstown State University and a Master of Science in Analytical Chemistry from the University of Notre Dame.</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“Aaron’s leadership and expertise have contributed immensely to Cybin’s clinical accomplishments across its drug development programs, including progressing the ongoing Phase 1/2a study of CYB003, and the Phase 1 CYB004-E study. Aaron’s significant experience in regulatory, commercial, and clinical operations will continue to be an asset as Cybin advances its programs,” said Doug Drysdale, Chief Executive Officer of Cybin. “We are pleased to appoint Aaron as Chief Operating Officer of Cybin Inc. and view this as a key step in strengthening the Company’s execution as we continue to advance our clinical trials towards data readouts later this year.”</w:t>
      </w:r>
    </w:p>
    <w:p>
      <w:pPr>
        <w:sectPr>
          <w:pgSz w:w="11900" w:h="16838" w:orient="portrait"/>
          <w:cols w:equalWidth="0" w:num="1">
            <w:col w:w="11240"/>
          </w:cols>
          <w:pgMar w:left="320" w:top="1440" w:right="339" w:bottom="1440" w:gutter="0" w:footer="0" w:header="0"/>
        </w:sectPr>
      </w:pPr>
    </w:p>
    <w:bookmarkStart w:id="4" w:name="page5"/>
    <w:bookmarkEnd w:id="4"/>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 has established a leadership position as a developer of new and differentiated therapeutics for mental health conditions,” said Aaron Bartlone, Chief Operating Officer of Cybin. “I look forward to continuing to support Cybin's mission of bringing these improved treatment options to patients in need.”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provide topline clinical data readouts from the CYB003 Phase 2a and CYB004 Phase 1 studies in 2023; and the Company’s plans to engineer proprietary drug discovery platforms, innovative drug delivery systems, novel formulation approaches and treatment regimens for mental health conditions.</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92" w:lineRule="auto"/>
        <w:rPr>
          <w:sz w:val="20"/>
          <w:szCs w:val="20"/>
          <w:color w:val="auto"/>
        </w:rPr>
      </w:pPr>
      <w:r>
        <w:rPr>
          <w:rFonts w:ascii="Arial" w:cs="Arial" w:eastAsia="Arial" w:hAnsi="Arial"/>
          <w:sz w:val="19"/>
          <w:szCs w:val="19"/>
          <w:color w:val="auto"/>
        </w:rPr>
        <w:t xml:space="preserve">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2023-06-30T13:20:48Z</dcterms:created>
  <dcterms:modified xsi:type="dcterms:W3CDTF">2023-06-30T13:20:48Z</dcterms:modified>
</cp:coreProperties>
</file>