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May 1,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1066165</wp:posOffset>
            </wp:positionV>
            <wp:extent cx="1628775"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at the 28th Annual Milken Institute Global Conference</w:t>
      </w:r>
    </w:p>
    <w:p>
      <w:pPr>
        <w:spacing w:after="0" w:line="282" w:lineRule="exact"/>
        <w:rPr>
          <w:sz w:val="20"/>
          <w:szCs w:val="20"/>
          <w:color w:val="auto"/>
        </w:rPr>
      </w:pPr>
    </w:p>
    <w:p>
      <w:pPr>
        <w:ind w:left="280" w:hanging="111"/>
        <w:spacing w:after="0"/>
        <w:tabs>
          <w:tab w:leader="none" w:pos="28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Doug Drysdale, CEO, to appear on panel entitled “The Global Landscape and Opportunities for Medical Breakthroughs,” on</w:t>
      </w:r>
    </w:p>
    <w:p>
      <w:pPr>
        <w:spacing w:after="0" w:line="40" w:lineRule="exact"/>
        <w:rPr>
          <w:rFonts w:ascii="Arial" w:cs="Arial" w:eastAsia="Arial" w:hAnsi="Arial"/>
          <w:sz w:val="20"/>
          <w:szCs w:val="20"/>
          <w:i w:val="1"/>
          <w:iCs w:val="1"/>
          <w:color w:val="auto"/>
        </w:rPr>
      </w:pPr>
    </w:p>
    <w:p>
      <w:pPr>
        <w:ind w:left="50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May 5, 2025 -</w:t>
      </w:r>
    </w:p>
    <w:p>
      <w:pPr>
        <w:spacing w:after="0" w:line="30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1,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today announced that Doug Drysdale, Cybin’s Chief Executive Officer, will be speaking at the 28th Annual Milken Institute Global Conference on a panel entitled “The Global Landscape and Opportunities for Medical Breakthroughs.” The Conference will take place May 4-7, 2025, at the Beverly Hilton in Los Angeles, and the panel will be held on Monday, May 5, 2025, at 2:30 p.m. PDT.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-897255</wp:posOffset>
            </wp:positionV>
            <wp:extent cx="245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“It’s truly an honor to return to the Milken Global Conference and to contribute to the discourse around the opportunities we have as drug developers today,” stated Doug Drysdale, Cybin’s Chief Executive Officer. “These are times of extraordinary scientific innovation. We are pushing the boundaries beyond existing standards of care and offering more precise treatment regimens than ever before. As the pace of medical breakthroughs accelerates, Cybin is proud to participate in this extremely important conversation.”</w:t>
      </w:r>
    </w:p>
    <w:p>
      <w:pPr>
        <w:spacing w:after="0" w:line="21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 xml:space="preserve">The live panel discussion and archived webcast will be available on the Company’s investor relations website on the </w:t>
      </w:r>
      <w:r>
        <w:rPr>
          <w:rFonts w:ascii="Arial" w:cs="Arial" w:eastAsia="Arial" w:hAnsi="Arial"/>
          <w:sz w:val="20"/>
          <w:szCs w:val="20"/>
          <w:u w:val="single" w:color="auto"/>
          <w:color w:val="467886"/>
        </w:rPr>
        <w:t>Events &amp;</w:t>
      </w:r>
      <w:r>
        <w:rPr>
          <w:rFonts w:ascii="Arial" w:cs="Arial" w:eastAsia="Arial" w:hAnsi="Arial"/>
          <w:sz w:val="20"/>
          <w:szCs w:val="20"/>
          <w:color w:val="auto"/>
        </w:rPr>
        <w:t xml:space="preserve"> </w:t>
      </w:r>
      <w:r>
        <w:rPr>
          <w:rFonts w:ascii="Arial" w:cs="Arial" w:eastAsia="Arial" w:hAnsi="Arial"/>
          <w:sz w:val="20"/>
          <w:szCs w:val="20"/>
          <w:u w:val="single" w:color="auto"/>
          <w:color w:val="467886"/>
        </w:rPr>
        <w:t>Presentations</w:t>
      </w:r>
      <w:r>
        <w:rPr>
          <w:rFonts w:ascii="Arial" w:cs="Arial" w:eastAsia="Arial" w:hAnsi="Arial"/>
          <w:sz w:val="20"/>
          <w:szCs w:val="20"/>
          <w:color w:val="467886"/>
        </w:rPr>
        <w:t xml:space="preserve"> </w:t>
      </w:r>
      <w:r>
        <w:rPr>
          <w:rFonts w:ascii="Arial" w:cs="Arial" w:eastAsia="Arial" w:hAnsi="Arial"/>
          <w:sz w:val="20"/>
          <w:szCs w:val="20"/>
          <w:color w:val="000000"/>
        </w:rPr>
        <w:t>page. For more information on the Milken Institute and the upcoming conference visit</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www.milkeninstitute.org</w:t>
      </w:r>
      <w:r>
        <w:rPr>
          <w:rFonts w:ascii="Arial" w:cs="Arial" w:eastAsia="Arial" w:hAnsi="Arial"/>
          <w:sz w:val="20"/>
          <w:szCs w:val="20"/>
          <w:color w:val="000000"/>
        </w:rPr>
        <w: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 generalized anxiety disorder. The company also has a research pipeline of investigational, 5-HT-receptor focused compounds.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disorders.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2024 and the Company’s annual information form for the year ended March 31, 2024, which are available under the Company's profile on SEDAR+ at </w:t>
      </w:r>
      <w:r>
        <w:rPr>
          <w:rFonts w:ascii="Arial" w:cs="Arial" w:eastAsia="Arial" w:hAnsi="Arial"/>
          <w:sz w:val="20"/>
          <w:szCs w:val="20"/>
          <w:u w:val="single" w:color="auto"/>
          <w:color w:val="467886"/>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467886"/>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20"/>
          <w:szCs w:val="20"/>
          <w:color w:val="auto"/>
        </w:rPr>
        <w:t>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28"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 </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irteam@cybin.com</w:t>
      </w:r>
      <w:r>
        <w:rPr>
          <w:rFonts w:ascii="Arial" w:cs="Arial" w:eastAsia="Arial" w:hAnsi="Arial"/>
          <w:sz w:val="20"/>
          <w:szCs w:val="20"/>
          <w:color w:val="467886"/>
        </w:rPr>
        <w:t xml:space="preserve"> </w:t>
      </w:r>
      <w:r>
        <w:rPr>
          <w:rFonts w:ascii="Arial" w:cs="Arial" w:eastAsia="Arial" w:hAnsi="Arial"/>
          <w:sz w:val="20"/>
          <w:szCs w:val="20"/>
          <w:color w:val="000000"/>
        </w:rPr>
        <w:t>– or –</w:t>
      </w:r>
      <w:r>
        <w:rPr>
          <w:rFonts w:ascii="Arial" w:cs="Arial" w:eastAsia="Arial" w:hAnsi="Arial"/>
          <w:sz w:val="20"/>
          <w:szCs w:val="20"/>
          <w:color w:val="467886"/>
        </w:rPr>
        <w:t xml:space="preserve"> </w:t>
      </w:r>
      <w:r>
        <w:rPr>
          <w:rFonts w:ascii="Arial" w:cs="Arial" w:eastAsia="Arial" w:hAnsi="Arial"/>
          <w:sz w:val="20"/>
          <w:szCs w:val="20"/>
          <w:u w:val="single" w:color="auto"/>
          <w:color w:val="467886"/>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2025-05-01T14:29:42Z</dcterms:created>
  <dcterms:modified xsi:type="dcterms:W3CDTF">2025-05-01T14:29:42Z</dcterms:modified>
</cp:coreProperties>
</file>