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December 5,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Announces Four Poster Presentations at the 2023 American College of Neuropsychopharmacology Annual Meeting Including CYB003 Phase 2 Topline Results</w:t>
      </w:r>
    </w:p>
    <w:p>
      <w:pPr>
        <w:spacing w:after="0" w:line="138" w:lineRule="exact"/>
        <w:rPr>
          <w:sz w:val="20"/>
          <w:szCs w:val="20"/>
          <w:color w:val="auto"/>
        </w:rPr>
      </w:pPr>
    </w:p>
    <w:p>
      <w:pPr>
        <w:ind w:left="440" w:hanging="126"/>
        <w:spacing w:after="0"/>
        <w:tabs>
          <w:tab w:leader="none" w:pos="44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Poster presentations highlight data across Cybin’s CYB003 and deuterated DMT clinical programs, as well as preclinical</w:t>
      </w:r>
    </w:p>
    <w:p>
      <w:pPr>
        <w:spacing w:after="0" w:line="40" w:lineRule="exact"/>
        <w:rPr>
          <w:rFonts w:ascii="Arial" w:cs="Arial" w:eastAsia="Arial" w:hAnsi="Arial"/>
          <w:sz w:val="20"/>
          <w:szCs w:val="20"/>
          <w:i w:val="1"/>
          <w:iCs w:val="1"/>
          <w:color w:val="auto"/>
        </w:rPr>
      </w:pPr>
    </w:p>
    <w:p>
      <w:pPr>
        <w:ind w:left="45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development programs -</w:t>
      </w:r>
    </w:p>
    <w:p>
      <w:pPr>
        <w:spacing w:after="0" w:line="30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December 5,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the presentation of four posters at the American College of Neuropsychopharmacology (“ACNP”) annual meeting taking place December 3-6, 2023, in Tampa, Florida. The data presented include topline data from its Phase 2 study of CYB003 in major depressive disorder (“MDD”) which showed rapid, robust, and clinically significant reduction of depression symptoms, preclinical data supporting the CYB004 (deuterated DMT) program, and preclinical data characterizing phenethylamine candidates from the CYB005 program.</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are grateful for the opportunity to share our positive topline Phase 2 data readout for CYB003 at one of the leading scientific meetings in neuroscience with world renowned experts in mental health disorders,” said Amir Inamdar, MBBS, DNB (Psych), MFPM, Chief Medical Officer of Cybin. “In our study of CYB003 for MDD, we observed rapid and large improvements in symptoms of depression after single doses, with a clear incremental benefit of a second dose. At the end of the double-blind phase (day 21) for the 12mg dose, CYB003 showed a rapid improvement with a clinically meaningful effect size (2.15) and statistically significant (p=0.0005) difference of 14 points on the Montgomery-Asberg Depression Rating Scale (“MADRS”) over placebo. Importantly, similar results were obtained in the 16mg group. Response and remission rates were also compelling, exceeding 75%. We are excited to advance this promising drug candidate along the regulatory pathway.”</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“As we actively pursue our goal of developing improved treatment options for mental health disorders, we believe that our novel deuterated analog of DMT, CYB004, has the potential to offer benefits over DMT in the treatment of generalized anxiety disorder,” said Geoff Varty,</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0"/>
          <w:szCs w:val="20"/>
          <w:color w:val="auto"/>
        </w:rPr>
        <w:t xml:space="preserve">Ph.D., Head of Research &amp; Development at Cybin. “Deuteration of DMT may improve its pharmacokinetic (“PK”) profile, allowing for effective and scalable psychological integration, while maintaining its desired pharmacodynamic (“PD”) effects. Our preclinical studies aimed to compare the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pharmacology,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activity, and PK profile of CYB004 to DMT, to determine the impact of deuteration on the properties of CYB004. We are pleased that data from these studies confirm that deuteration did not impact the pharmacology and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profile of CYB004, and that deuteration potentially offers the ability to extend the PK profile of DMT and enhance treatment outcomes.”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annual ACNP meeting provides an ideal opportunity to showcase Cybin’s advancing clinical programs, as well as our scientific leadership in the neuropsychopharmacology space. We are proud and excited to present four abstracts related to our pipeline programs and to share our progress at this gathering of distinguished researchers and scientists,” said Doug Drysdale, Chief Executive Officer of Cybin. “As evidenced in each of these presentations, our deuterated programs – psilocybin analog (CYB003) and DMT compounds (CYB004 and SPL028) – are producing highly encouraging results. This is a transformational time for Cybin, with several upcoming value-driving catalysts as we advance our clinical programs. Following on from our recently announced Phase 2 topline efficacy data for CYB003, we expect to have Phase 1 dosing, PK/PD, and safety data for CYB004 and intramuscular dosing data for SPL028 around year end 2023. Next steps for these important programs include initiation of a multinational Phase 3 trial of CYB003 in MDD and a Phase 2 proof-of-concept study of CYB004 in generalized anxiety disorder – each beginning in early 2024.”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1 Details:</w:t>
      </w:r>
    </w:p>
    <w:p>
      <w:pPr>
        <w:spacing w:after="0" w:line="67" w:lineRule="exact"/>
        <w:rPr>
          <w:sz w:val="20"/>
          <w:szCs w:val="20"/>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Randomized, Double-Blind, Placebo-Controlled Study to Evaluate the Safety and Efficacy of CYB003, a</w:t>
      </w:r>
      <w:r>
        <w:rPr>
          <w:rFonts w:ascii="Arial" w:cs="Arial" w:eastAsia="Arial" w:hAnsi="Arial"/>
          <w:sz w:val="20"/>
          <w:szCs w:val="20"/>
          <w:b w:val="1"/>
          <w:bCs w:val="1"/>
          <w:color w:val="auto"/>
        </w:rPr>
        <w:t xml:space="preserve"> </w:t>
      </w:r>
      <w:r>
        <w:rPr>
          <w:rFonts w:ascii="Arial" w:cs="Arial" w:eastAsia="Arial" w:hAnsi="Arial"/>
          <w:sz w:val="20"/>
          <w:szCs w:val="20"/>
          <w:color w:val="auto"/>
        </w:rPr>
        <w:t>Deuterated Psilocybin Analog in Patients with Major Depressive Disorder</w:t>
      </w:r>
    </w:p>
    <w:p>
      <w:pPr>
        <w:spacing w:after="0" w:line="18" w:lineRule="exact"/>
        <w:rPr>
          <w:rFonts w:ascii="Times New Roman" w:cs="Times New Roman" w:eastAsia="Times New Roman" w:hAnsi="Times New Roman"/>
          <w:sz w:val="22"/>
          <w:szCs w:val="22"/>
          <w:color w:val="auto"/>
        </w:rPr>
      </w:pPr>
    </w:p>
    <w:p>
      <w:pPr>
        <w:jc w:val="both"/>
        <w:ind w:left="660" w:hanging="328"/>
        <w:spacing w:after="0" w:line="268"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auto"/>
        </w:rPr>
        <w:t>Sebastian Krempien, Amir Inamdar, Magdy L. Shenouda, Kimball Johnson, Saundra Ann Maass-Robinson,</w:t>
      </w:r>
      <w:r>
        <w:rPr>
          <w:rFonts w:ascii="Arial" w:cs="Arial" w:eastAsia="Arial" w:hAnsi="Arial"/>
          <w:sz w:val="20"/>
          <w:szCs w:val="20"/>
          <w:b w:val="1"/>
          <w:bCs w:val="1"/>
          <w:color w:val="auto"/>
        </w:rPr>
        <w:t xml:space="preserve"> </w:t>
      </w:r>
      <w:r>
        <w:rPr>
          <w:rFonts w:ascii="Arial" w:cs="Arial" w:eastAsia="Arial" w:hAnsi="Arial"/>
          <w:sz w:val="20"/>
          <w:szCs w:val="20"/>
          <w:color w:val="auto"/>
        </w:rPr>
        <w:t>Maria Johnson, Alex Kelman, Pradeep J Nathan, Alex Belser, Pradip Pathare, Alison House-Gecewicz, Angela Sorie, Aaron Bartlone, Geoffrey B. Varty, Michael E. Morgan, Ken Avery, Ado Muhammad, Alex Nivorozhkin, Michael G. Palfreyman</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Poster Number: </w:t>
      </w:r>
      <w:r>
        <w:rPr>
          <w:rFonts w:ascii="Arial" w:cs="Arial" w:eastAsia="Arial" w:hAnsi="Arial"/>
          <w:sz w:val="20"/>
          <w:szCs w:val="20"/>
          <w:color w:val="auto"/>
        </w:rPr>
        <w:t>M83</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2 Details:</w:t>
      </w:r>
    </w:p>
    <w:p>
      <w:pPr>
        <w:spacing w:after="0" w:line="67" w:lineRule="exact"/>
        <w:rPr>
          <w:sz w:val="20"/>
          <w:szCs w:val="20"/>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Preclinical Characterization of CYB004: A Novel, Deuterated N,N-dimethyltryptamine (DMT) Analog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Potential Treatment of Generalized Anxiety Disorder (GAD)</w:t>
      </w:r>
    </w:p>
    <w:p>
      <w:pPr>
        <w:spacing w:after="0" w:line="18" w:lineRule="exact"/>
        <w:rPr>
          <w:rFonts w:ascii="Times New Roman" w:cs="Times New Roman" w:eastAsia="Times New Roman" w:hAnsi="Times New Roman"/>
          <w:sz w:val="22"/>
          <w:szCs w:val="22"/>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auto"/>
        </w:rPr>
        <w:t>Geoffrey B. Varty, Michael E. Morgan, Odessa Giardino, Joan Krakowsky, Tina Mueller, Clinton Canal, Pradip</w:t>
      </w:r>
      <w:r>
        <w:rPr>
          <w:rFonts w:ascii="Arial" w:cs="Arial" w:eastAsia="Arial" w:hAnsi="Arial"/>
          <w:sz w:val="20"/>
          <w:szCs w:val="20"/>
          <w:b w:val="1"/>
          <w:bCs w:val="1"/>
          <w:color w:val="auto"/>
        </w:rPr>
        <w:t xml:space="preserve"> </w:t>
      </w:r>
      <w:r>
        <w:rPr>
          <w:rFonts w:ascii="Arial" w:cs="Arial" w:eastAsia="Arial" w:hAnsi="Arial"/>
          <w:sz w:val="20"/>
          <w:szCs w:val="20"/>
          <w:color w:val="auto"/>
        </w:rPr>
        <w:t>Pathare, Ken Avery, Alex Nivorozhkin, Michael G. Palfreyman</w:t>
      </w:r>
    </w:p>
    <w:p>
      <w:pPr>
        <w:spacing w:after="0" w:line="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Poster Number: </w:t>
      </w:r>
      <w:r>
        <w:rPr>
          <w:rFonts w:ascii="Arial" w:cs="Arial" w:eastAsia="Arial" w:hAnsi="Arial"/>
          <w:sz w:val="20"/>
          <w:szCs w:val="20"/>
          <w:color w:val="auto"/>
        </w:rPr>
        <w:t>M32</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Poster 3 Details:</w:t>
      </w:r>
    </w:p>
    <w:p>
      <w:pPr>
        <w:spacing w:after="0" w:line="43" w:lineRule="exact"/>
        <w:rPr>
          <w:sz w:val="20"/>
          <w:szCs w:val="20"/>
          <w:color w:val="auto"/>
        </w:rPr>
      </w:pPr>
    </w:p>
    <w:p>
      <w:pPr>
        <w:ind w:left="660" w:right="20" w:hanging="328"/>
        <w:spacing w:after="0"/>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Discovery And Preclinical Characterization of 2,5-dimethoxy-4-thiofluoroalkyl Phenethylamines as Potent and</w:t>
      </w:r>
      <w:r>
        <w:rPr>
          <w:rFonts w:ascii="Arial" w:cs="Arial" w:eastAsia="Arial" w:hAnsi="Arial"/>
          <w:sz w:val="20"/>
          <w:szCs w:val="20"/>
          <w:b w:val="1"/>
          <w:bCs w:val="1"/>
          <w:color w:val="auto"/>
        </w:rPr>
        <w:t xml:space="preserve"> </w:t>
      </w:r>
      <w:r>
        <w:rPr>
          <w:rFonts w:ascii="Arial" w:cs="Arial" w:eastAsia="Arial" w:hAnsi="Arial"/>
          <w:sz w:val="20"/>
          <w:szCs w:val="20"/>
          <w:color w:val="auto"/>
        </w:rPr>
        <w:t>Long-acting Serotonin 5-HT</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Receptor Agonists</w:t>
      </w:r>
    </w:p>
    <w:p>
      <w:pPr>
        <w:spacing w:after="0" w:line="5" w:lineRule="exact"/>
        <w:rPr>
          <w:rFonts w:ascii="Times New Roman" w:cs="Times New Roman" w:eastAsia="Times New Roman" w:hAnsi="Times New Roman"/>
          <w:sz w:val="20"/>
          <w:szCs w:val="20"/>
          <w:color w:val="auto"/>
        </w:rPr>
      </w:pPr>
    </w:p>
    <w:p>
      <w:pPr>
        <w:ind w:left="660" w:hanging="328"/>
        <w:spacing w:after="0" w:line="274"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auto"/>
        </w:rPr>
        <w:t>Michael G. Palfreyman, Geoffrey B. Varty, Clinton E. Canal, Joshua A. Hartsel, Richa Tyagi, Ken Avery,</w:t>
      </w:r>
      <w:r>
        <w:rPr>
          <w:rFonts w:ascii="Arial" w:cs="Arial" w:eastAsia="Arial" w:hAnsi="Arial"/>
          <w:sz w:val="20"/>
          <w:szCs w:val="20"/>
          <w:b w:val="1"/>
          <w:bCs w:val="1"/>
          <w:color w:val="auto"/>
        </w:rPr>
        <w:t xml:space="preserve"> </w:t>
      </w:r>
      <w:r>
        <w:rPr>
          <w:rFonts w:ascii="Arial" w:cs="Arial" w:eastAsia="Arial" w:hAnsi="Arial"/>
          <w:sz w:val="20"/>
          <w:szCs w:val="20"/>
          <w:color w:val="auto"/>
        </w:rPr>
        <w:t>Michael E. Morgan, Tina A. Mueller, Amy C. Reichelt, Pradip Pathare, Erik Stang, Alex Nivorozhkin</w:t>
      </w: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Poster Number: </w:t>
      </w:r>
      <w:r>
        <w:rPr>
          <w:rFonts w:ascii="Arial" w:cs="Arial" w:eastAsia="Arial" w:hAnsi="Arial"/>
          <w:sz w:val="20"/>
          <w:szCs w:val="20"/>
          <w:color w:val="auto"/>
        </w:rPr>
        <w:t>M147</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fourth poster will be announced in due course. For more information on ACNP, please visit: </w:t>
      </w:r>
      <w:r>
        <w:rPr>
          <w:rFonts w:ascii="Arial" w:cs="Arial" w:eastAsia="Arial" w:hAnsi="Arial"/>
          <w:sz w:val="20"/>
          <w:szCs w:val="20"/>
          <w:u w:val="single" w:color="auto"/>
          <w:color w:val="0000FF"/>
        </w:rPr>
        <w:t>www.acnp.org</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progress to Phase 3 development of CYB003 in early 2024; topline Phase 1 data for CYB004 and Part A data for SPL028 in Q4 2023; commencement of a Phase 2 proof of concept study of CYB004 in Q1 2024; and the Company’s plan to engineer proprietary drug</w:t>
      </w:r>
    </w:p>
    <w:p>
      <w:pPr>
        <w:sectPr>
          <w:pgSz w:w="11900" w:h="16838" w:orient="portrait"/>
          <w:cols w:equalWidth="0" w:num="1">
            <w:col w:w="11240"/>
          </w:cols>
          <w:pgMar w:left="320" w:top="1425" w:right="339" w:bottom="1440" w:gutter="0" w:footer="0" w:header="0"/>
        </w:sectPr>
      </w:pPr>
    </w:p>
    <w:bookmarkStart w:id="6" w:name="page7"/>
    <w:bookmarkEnd w:id="6"/>
    <w:p>
      <w:pPr>
        <w:jc w:val="both"/>
        <w:spacing w:after="0" w:line="314" w:lineRule="auto"/>
        <w:rPr>
          <w:sz w:val="20"/>
          <w:szCs w:val="20"/>
          <w:color w:val="auto"/>
        </w:rPr>
      </w:pPr>
      <w:r>
        <w:rPr>
          <w:rFonts w:ascii="Arial" w:cs="Arial" w:eastAsia="Arial" w:hAnsi="Arial"/>
          <w:sz w:val="20"/>
          <w:szCs w:val="20"/>
          <w:color w:val="auto"/>
        </w:rPr>
        <w:t>discovery platforms, innovative drug delivery systems, novel formulation approaches and treatment regimens for mental health disorders.</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2023-12-05T15:32:30Z</dcterms:created>
  <dcterms:modified xsi:type="dcterms:W3CDTF">2023-12-05T15:32:30Z</dcterms:modified>
</cp:coreProperties>
</file>