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15,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June 15,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H.C. Wainwright 4th Annual Neuropsychiatry Virtual Conference</w:t>
      </w:r>
    </w:p>
    <w:p>
      <w:pPr>
        <w:spacing w:after="0" w:line="37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15,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is pleased to announce that Doug Drysdale, Cybin’s Chief Executive Officer, will participate in a fireside chat at the H.C. Wainwright 4th Annual Neuropsychiatry Virtual Conference taking place on June 26, 2023.</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Mr. Drysdale’s fireside chat will be available on demand beginning on Monday, June 26, 2023 at 7:00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-337185</wp:posOffset>
            </wp:positionV>
            <wp:extent cx="5812155"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2155" cy="13716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2023-06-15T16:24:34Z</dcterms:created>
  <dcterms:modified xsi:type="dcterms:W3CDTF">2023-06-15T16:24:34Z</dcterms:modified>
</cp:coreProperties>
</file>