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April,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20,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74"/>
        <w:gridCol w:w="153"/>
        <w:gridCol w:w="154"/>
        <w:gridCol w:w="871"/>
        <w:gridCol w:w="871"/>
        <w:gridCol w:w="124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298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essrelease04-20x2026exec.htm">
              <w:r>
                <w:rPr>
                  <w:rStyle w:val="InternetLink"/>
                  <w:rFonts w:ascii="Times New Roman;serif" w:hAnsi="Times New Roman;serif"/>
                  <w:b w:val="false"/>
                  <w:color w:val="0000FF"/>
                  <w:sz w:val="20"/>
                  <w:u w:val="single"/>
                </w:rPr>
                <w:t>News Release dated April 20,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Helus Pharma Expresses Support for Executive Order Advancing Psychedelic Research and Regulatory Pathways for Serious Mental Health Conditions</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April 20, 2026 Helus Pharma</w:t>
      </w:r>
      <w:r>
        <w:rPr>
          <w:rFonts w:ascii="Arial;sans-serif" w:hAnsi="Arial;sans-serif"/>
          <w:b w:val="false"/>
          <w:color w:val="000000"/>
          <w:sz w:val="14"/>
        </w:rPr>
        <w:t xml:space="preserve">TM </w:t>
      </w:r>
      <w:r>
        <w:rPr>
          <w:rFonts w:ascii="Arial;sans-serif" w:hAnsi="Arial;sans-serif"/>
          <w:b w:val="false"/>
          <w:color w:val="000000"/>
          <w:sz w:val="22"/>
        </w:rPr>
        <w:t>(Nasdaq: HELP) (Cboe CA: HELP), a clinical stage pharmaceutical company committed to helping minds heal by developing novel serotonergic agonists (“NSAs”), today welcomed the White House Executive Order aimed at accelerating research, regulatory pathways, and patient access to psychedelic treatments.</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The Executive Order reflects growing recognition of the urgent need for new treatment options in serious mental health conditions and the importance of advancing innovative therapies through rigorous, research-based development,” said Eric So, Interim Chief Executive Officer of Helus Pharma. “Policy momentum is meaningful, but the future of this field will ultimately be determined by the strength of the clinical evidence and the ability to deliver safe, reliable treatments at scale.”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Executive Order introduces several key initiatives, including the potential prioritization of U.S. Food and Drug Administration (“FDA”) review for psychedelic therapies with Breakthrough Therapy designation, expanded access for eligible patients, increased federal funding to support state-level programs, and strengthened coordination between the Department of Health and Human Services, the FDA, and the Department of Veterans Affairs. It also calls for timely rescheduling of therapies that successfully complete late-stage clinical development and receive regulatory approval, reinforcing a policy framework that supports continued innovation across the psychedelic treatment landscape.</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At Helus Pharma, we are contributing to that progress through disciplined research and late-stage clinical development,” Mr. So added. “Our lead program, HLP003, currently in Phase 3 development, has received FDA Breakthrough Therapy designation for the adjunctive treatment of major depressive disorder, reflecting the urgent need for improved treatments for depression, including the ongoing epidemic of suicide in the United States.”</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Helus Pharma believes these actions will help advance the development of novel treatment options for patients living with mental health conditions including major depressive disorder and generalized anxiety disorder, where existing therapies are often insufficient. Millions of patients living with serious mental health conditions continue to experience inadequate response to existing therapies, underscoring the importance of responsible innovation in this area.</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continues to advance its pipeline of investigational therapies and to engage with regulators, clinicians, and research partners to advance its innovative treatments.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The Company operates in Canada, the United States, the United Kingdom, and Ireland.</w:t>
      </w:r>
      <w:r>
        <w:rPr>
          <w:color w:val="000000"/>
        </w:rPr>
        <w:t xml:space="preserve"> </w:t>
      </w:r>
      <w:r>
        <w:rPr>
          <w:rFonts w:ascii="Arial;sans-serif" w:hAnsi="Arial;sans-serif"/>
          <w:b w:val="false"/>
          <w:color w:val="000000"/>
          <w:sz w:val="22"/>
        </w:rPr>
        <w:t xml:space="preserve">For Company updates and to learn more about Helus Pharma, visit </w:t>
      </w:r>
      <w:r>
        <w:rPr>
          <w:rFonts w:ascii="Arial;sans-serif" w:hAnsi="Arial;sans-serif"/>
          <w:b w:val="false"/>
          <w:color w:val="467886"/>
          <w:sz w:val="22"/>
        </w:rPr>
        <w:t>www.helus.com</w:t>
      </w:r>
      <w:r>
        <w:rPr>
          <w:color w:val="000000"/>
        </w:rPr>
        <w:t xml:space="preserve"> </w:t>
      </w:r>
      <w:r>
        <w:rPr>
          <w:rFonts w:ascii="Arial;sans-serif" w:hAnsi="Arial;sans-serif"/>
          <w:b w:val="false"/>
          <w:color w:val="000000"/>
          <w:sz w:val="22"/>
        </w:rPr>
        <w:t>or follow the team on X, LinkedIn, YouTube and Instagram. Helus Pharma</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is a trademark of Cybin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belief that the Executive Order will help advance the development of novel treatment options for mental health conditions including major depressive disorder; expectation that the Executive Order may accelerate research, regulatory pathways, and patient access to psychedelic treatments; and plans to engineer proprietary drug discovery platforms, innovative drug delivery systems, novel formulation approaches and treatment regimens for mental health conditions.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Arial;sans-serif" w:hAnsi="Arial;sans-serif"/>
          <w:b w:val="false"/>
          <w:color w:val="467886"/>
          <w:sz w:val="22"/>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467886"/>
          <w:sz w:val="22"/>
        </w:rPr>
        <w:t>www.sec.gov/edgar</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 xml:space="preserve">Neither Cboe Canada, nor the Nasdaq Global Market stock exchange, have approved or disapproved the contents of this news release and are not responsible for the adequacy and accuracy of the contents herein.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jc w:val="both"/>
        <w:rPr/>
      </w:pPr>
      <w:r>
        <w:rPr>
          <w:rFonts w:ascii="Arial;sans-serif" w:hAnsi="Arial;sans-serif"/>
          <w:b w:val="false"/>
          <w:color w:val="467886"/>
          <w:sz w:val="22"/>
        </w:rPr>
        <w:t>Matthew.beck@astrpartners.com</w:t>
      </w:r>
      <w:r>
        <w:rPr>
          <w:color w:val="000000"/>
        </w:rPr>
        <w:t xml:space="preserve">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George Tziras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Business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Johnny Tokarczyk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pPr>
      <w:r>
        <w:rPr>
          <w:rFonts w:ascii="Arial;sans-serif" w:hAnsi="Arial;sans-serif"/>
          <w:b w:val="false"/>
          <w:color w:val="467886"/>
          <w:sz w:val="22"/>
        </w:rPr>
        <w:t>jtokarczyk@rxmedyn.com</w:t>
      </w:r>
      <w:r>
        <w:rPr>
          <w:color w:val="000000"/>
        </w:rPr>
        <w:t xml:space="preserve"> </w:t>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(914) 772-7562</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1389</Words>
  <Characters>8469</Characters>
  <CharactersWithSpaces>9825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