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23256X407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6,410,778.00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6,410,778.00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6,410,778.00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on this cover page and in Item 4(b) reflects information as of the close of business on November 13, 2025 and includes 2,109,338 Common Shares (as defined in Item 2(a)) issuable upon exercise of warrants (the "Warrants"). As more fully described in Item 4, certain of the Warrants are subject to a 9.99% blocker (the "9.99% Blocker"), and the percentage set forth in row (11) gives effect to such 9.99% Blocker. However, as more fully described in Item 4, the Common Shares reported as being issuable upon exercise of Warrants in rows (6), (8) and (9) include the number of Common Shares that would be issuable upon full exercise of the Warrants and does not give effect to such 9.99% Blocker. Therefore, the actual number of Common Shares beneficially owned by such Reporting Person, after giving effect to such 9.99% Blocker, is less than the number of Shares reported in rows (6), (8) and (9) to be issuable upon exercise of the Warrants. As of September 30, 2025, the Reporting Person may have been deemed to beneficially own 1,239,629 Common Shares, representing 4.9% of the Common Shares outstanding as of such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6,410,778.00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6,410,778.00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6,410,778.00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2,109,338 Common Shares issuable upon exercise of Warrants. As more fully described in Item 4, certain of the Warrants are subject to the 9.99% Blocker, and the percentage set forth in row (11) gives effect to such 9.99% Blocker. However, as more fully described in Item 4, the Common Shares reported as being issuable upon exercise of Warrants in rows (6), (8) and (9) include the number of Common Shares that would be issuable upon full exercise of the Warrants and does not give effect to such 9.99% Blocker. Therefore, the actual number of Common Shares beneficially owned by such Reporting Person, after giving effect to such 9.99% Blocker, is less than the number of Common Shares reported in rows (6), (8) and (9) to be issuable upon exercise of the Warrants. As of September 30, 2025, the Reporting Person may have been deemed to beneficially own 1,239,629 Common Shares, representing 4.9% of the Common Shares outstanding as of such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6,410,778.00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6,410,778.00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6,410,778.00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2,109,338 Common Shares issuable upon exercise of Warrants. As more fully described in Item 4, certain of the Warrants are subject to the 9.99% Blocker, and the percentage set forth in row (11) gives effect to such 9.99% Blocker. However, as more fully described in Item 4, the Common Shares reported as being issuable upon exercise of Warrants in rows (6), (8) and (9) include the number of Common Shares that would be issuable upon full exercise of the Warrants and does not give effect to such 9.99% Blocker. Therefore, the actual number of Common Shares beneficially owned by such Reporting Person, after giving effect to such 9.99% Blocker, is less than the number of Common Shares reported in rows (6), (8) and (9) to be issuable upon exercise of the Warrants. As of September 30, 2025, the Reporting Person may have been deemed to beneficially own 1,239,629 Common Shares, representing 4.9% of the Common Shares outstanding as of such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Canada M5X 1C9</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common shares, no par value ("Common Shares"), of Cybin Inc. held by (and the Common Shares underlying the Warrants held by) Point72 Associates, LLC, an investment fund it manages ("Point72 Associates"); (ii) Point72 Capital Advisors, Inc. ("Point72 Capital Advisors Inc.") with respect to the Common Shares held by (and the Common Shares underlying the Warrants held by) Point72 Associates; and (iii) Steven A. Cohen ("Mr. Cohen") with respect to the Common Shares beneficially owned by Point72 Asset Management and Point72 Capital Advisors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jc w:val="left"/>
              <w:rPr/>
            </w:pPr>
            <w:r>
              <w:rPr/>
              <w:t xml:space="preserve">CUSIP No.: </w:t>
            </w:r>
          </w:p>
          <w:p>
            <w:pPr>
              <w:pStyle w:val="TableContents"/>
              <w:bidi w:val="0"/>
              <w:spacing w:before="0" w:after="0"/>
              <w:jc w:val="left"/>
              <w:rPr/>
            </w:pPr>
            <w:r>
              <w:rPr/>
              <w:t>23256X407</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November 13, 2025. Such information as of September 30, 2025 is set forth in the footnote on such cover page. Point72 Asset Management, Point72 Capital Advisors Inc., and Mr. Cohen own directly no Common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Common Shares reported herein. The aggregate percentage of the Common Shares reported to be beneficially owned by each Reporting Person as of September 30, 2025 is based on 25,188,217 Common Shares outstanding as of September 16, 2025, as reported in Amendment No. 1 to the Issuer's Registration Statement on Form F-10/A filed with the Securities and Exchange Commission on September 17, 2025. The Warrants reflected on the cover pages are subject to a 9.99% Blocker whereby they are not exercisable to the extent that following such exercise, taking into account all other Common Shares beneficially owned by the Reporting Persons, the Reporting Persons would beneficially own in excess of 9.99% of the Issuer's outstanding Common Shares, as calculated in a manner consistent with the provisions of Section 13(d) of the Securities Exchange Act of 1934 and the rules and regulations promulgated thereunder. Consequently, as of November 13, 2025, some of the Warrants referred to herein are not presently exercisable due to the 9.99% Blocker.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November 13,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November 13,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November 13,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November 13,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2272</Words>
  <Characters>11516</Characters>
  <CharactersWithSpaces>13733</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