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August,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Cybin Inc.</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(Exact Name of Registrant as Specified in Charter)</w:t>
      </w:r>
    </w:p>
    <w:p>
      <w:pPr>
        <w:spacing w:after="0" w:line="18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August 15, 2023</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August 15,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340" w:right="60"/>
        <w:spacing w:after="0" w:line="326" w:lineRule="auto"/>
        <w:rPr>
          <w:sz w:val="20"/>
          <w:szCs w:val="20"/>
          <w:color w:val="auto"/>
        </w:rPr>
      </w:pPr>
      <w:r>
        <w:rPr>
          <w:rFonts w:ascii="Arial" w:cs="Arial" w:eastAsia="Arial" w:hAnsi="Arial"/>
          <w:sz w:val="25"/>
          <w:szCs w:val="25"/>
          <w:b w:val="1"/>
          <w:bCs w:val="1"/>
          <w:color w:val="auto"/>
        </w:rPr>
        <w:t>Cybin Announces Grant of U.S. Patent Covering Proprietary Deuterated Psilocybin Analog in its CYB003 Program</w:t>
      </w:r>
    </w:p>
    <w:p>
      <w:pPr>
        <w:spacing w:after="0" w:line="130" w:lineRule="exact"/>
        <w:rPr>
          <w:sz w:val="20"/>
          <w:szCs w:val="20"/>
          <w:color w:val="auto"/>
        </w:rPr>
      </w:pPr>
    </w:p>
    <w:p>
      <w:pPr>
        <w:ind w:left="240" w:hanging="129"/>
        <w:spacing w:after="0"/>
        <w:tabs>
          <w:tab w:leader="none" w:pos="240"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Newly granted U.S. patent covers composition of matter claims and treatment methods in support of the Company’s CYB003</w:t>
      </w:r>
    </w:p>
    <w:p>
      <w:pPr>
        <w:spacing w:after="0" w:line="51" w:lineRule="exact"/>
        <w:rPr>
          <w:rFonts w:ascii="Arial" w:cs="Arial" w:eastAsia="Arial" w:hAnsi="Arial"/>
          <w:sz w:val="19"/>
          <w:szCs w:val="19"/>
          <w:i w:val="1"/>
          <w:iCs w:val="1"/>
          <w:color w:val="auto"/>
        </w:rPr>
      </w:pPr>
    </w:p>
    <w:p>
      <w:pPr>
        <w:ind w:left="474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program until 2041 -</w:t>
      </w:r>
    </w:p>
    <w:p>
      <w:pPr>
        <w:spacing w:after="0" w:line="269" w:lineRule="exact"/>
        <w:rPr>
          <w:rFonts w:ascii="Arial" w:cs="Arial" w:eastAsia="Arial" w:hAnsi="Arial"/>
          <w:sz w:val="19"/>
          <w:szCs w:val="19"/>
          <w:i w:val="1"/>
          <w:iCs w:val="1"/>
          <w:color w:val="auto"/>
        </w:rPr>
      </w:pPr>
    </w:p>
    <w:p>
      <w:pPr>
        <w:ind w:left="260" w:hanging="128"/>
        <w:spacing w:after="0"/>
        <w:tabs>
          <w:tab w:leader="none" w:pos="260" w:val="left"/>
        </w:tabs>
        <w:numPr>
          <w:ilvl w:val="1"/>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Company’s intellectual property portfolio now encompasses 2 granted U.S. patents, and over 50 pending patent applications</w:t>
      </w:r>
    </w:p>
    <w:p>
      <w:pPr>
        <w:spacing w:after="0" w:line="51" w:lineRule="exact"/>
        <w:rPr>
          <w:rFonts w:ascii="Arial" w:cs="Arial" w:eastAsia="Arial" w:hAnsi="Arial"/>
          <w:sz w:val="19"/>
          <w:szCs w:val="19"/>
          <w:i w:val="1"/>
          <w:iCs w:val="1"/>
          <w:color w:val="auto"/>
        </w:rPr>
      </w:pPr>
    </w:p>
    <w:p>
      <w:pPr>
        <w:ind w:left="452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across 6 patent families -</w:t>
      </w:r>
    </w:p>
    <w:p>
      <w:pPr>
        <w:spacing w:after="0" w:line="30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August 15,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(NEO:CYBN)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psychedelic-based treatment options, today announced that the U.S. Patent and Trademark Office (“USPTO”) has granted U.S. patent 11,724,985, to a deuterated psilocybin analog in the Company’s CYB003 investigational drug program. The patent, which is expected to provide exclusivity until 2041, includes composition of matter claims to deuterated tryptamines in support of the Company’s clinical-stage programs, CYB003, a proprietary deuterated psilocybin analog, and CYB004, a proprietary deuterated dimethyltryptamine (“DMT”), in addition to other of the Company’s pre-clinical programs, as well as claims directed towards methods of treating major depressive disorder (“MDD”) and treatment-resistant depression.</w:t>
      </w:r>
    </w:p>
    <w:p>
      <w:pPr>
        <w:spacing w:after="0" w:line="213"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CYB003 is an investigational proprietary deuterated psilocybin analog program being developed for the potential treatment of MDD. As a deuterated molecule, CYB003 is designed to potentially achieve an optimized therapeutic profile, including rapid onset of effect, short treatment duration, and efficacy at low doses. CYB003 is currently being evaluated in a Phase 2 clinical trial in participants with moderate to severe MDD.</w:t>
      </w:r>
    </w:p>
    <w:p>
      <w:pPr>
        <w:spacing w:after="0" w:line="207"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CYB004 is an investigational deuterated DMT program in development for the potential treatment for Generalized Anxiety Disorder (“GAD”). CYB004 dosing underway is Part C of the Company’s three-part Phase 1 CYB004-E clinical trial evaluating intravenous (“IV”) DMT and CYB004 in healthy volunteers.</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303" w:lineRule="auto"/>
        <w:rPr>
          <w:sz w:val="20"/>
          <w:szCs w:val="20"/>
          <w:color w:val="auto"/>
        </w:rPr>
      </w:pPr>
      <w:r>
        <w:rPr>
          <w:rFonts w:ascii="Arial" w:cs="Arial" w:eastAsia="Arial" w:hAnsi="Arial"/>
          <w:sz w:val="20"/>
          <w:szCs w:val="20"/>
          <w:color w:val="auto"/>
        </w:rPr>
        <w:t>The Company expects to report topline Phase 2 efficacy data for CYB003 in MDD and topline Phase 1 data from the CYB004-E study in Q3/Q4 2023.</w:t>
      </w:r>
    </w:p>
    <w:p>
      <w:pPr>
        <w:spacing w:after="0" w:line="189"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“We are very pleased to announce this composition of matter patent supporting our clinical-stage CYB003 program, which strengthens our growing intellectual property portfolio and leadership position as a developer of differentiated therapeutics for mental health, especially as we work diligently to advance our clinical trials towards topline data readouts later this year,” said Doug Drysdale, Chief Executive Officer of Cybin. “With this patent granted, we move forward with conviction in our mission of bringing novel, improved treatment options to people suffering from anxiety and depression.”</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0"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89"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24" w:lineRule="exact"/>
        <w:rPr>
          <w:sz w:val="20"/>
          <w:szCs w:val="20"/>
          <w:color w:val="auto"/>
        </w:rPr>
      </w:pPr>
    </w:p>
    <w:p>
      <w:pPr>
        <w:jc w:val="both"/>
        <w:ind w:right="20"/>
        <w:spacing w:after="0" w:line="285"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Twitter, LinkedIn, YouTube and Instagram.</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93"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provide topline clinical data readouts from the CYB003 Phase 2a and CYB004 Phase 1 studies in 2023; and the Company’s plans to engineer proprietary drug discovery platforms, innovative drug delivery systems, novel formulation approaches and treatment regimens for mental health conditions.</w:t>
      </w:r>
    </w:p>
    <w:p>
      <w:pPr>
        <w:sectPr>
          <w:pgSz w:w="11900" w:h="16838" w:orient="portrait"/>
          <w:cols w:equalWidth="0" w:num="1">
            <w:col w:w="11240"/>
          </w:cols>
          <w:pgMar w:left="320" w:top="1431" w:right="339" w:bottom="1440" w:gutter="0" w:footer="0" w:header="0"/>
        </w:sectPr>
      </w:pPr>
    </w:p>
    <w:bookmarkStart w:id="5" w:name="page6"/>
    <w:bookmarkEnd w:id="5"/>
    <w:p>
      <w:pPr>
        <w:spacing w:after="0" w:line="235"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months ended June 30, 2023, and the Company’s annual information form for the year ended March 31, 2023, which are available under the Company's profile on www.sedarplus.ca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11" w:lineRule="exact"/>
        <w:rPr>
          <w:sz w:val="20"/>
          <w:szCs w:val="20"/>
          <w:color w:val="auto"/>
        </w:rPr>
      </w:pPr>
    </w:p>
    <w:p>
      <w:pPr>
        <w:jc w:val="both"/>
        <w:spacing w:after="0" w:line="310"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Investor &amp; Media Contact:</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irteam@cybin.com</w:t>
      </w:r>
      <w:r>
        <w:rPr>
          <w:rFonts w:ascii="Arial" w:cs="Arial" w:eastAsia="Arial" w:hAnsi="Arial"/>
          <w:sz w:val="19"/>
          <w:szCs w:val="19"/>
          <w:color w:val="0000FF"/>
        </w:rPr>
        <w:t xml:space="preserve"> </w:t>
      </w:r>
      <w:r>
        <w:rPr>
          <w:rFonts w:ascii="Arial" w:cs="Arial" w:eastAsia="Arial" w:hAnsi="Arial"/>
          <w:sz w:val="19"/>
          <w:szCs w:val="19"/>
          <w:color w:val="000000"/>
        </w:rPr>
        <w:t>– or –</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media@cybin.com</w:t>
      </w:r>
    </w:p>
    <w:sectPr>
      <w:pgSz w:w="11900" w:h="16838" w:orient="portrait"/>
      <w:cols w:equalWidth="0" w:num="1">
        <w:col w:w="10139"/>
      </w:cols>
      <w:pgMar w:left="320" w:top="14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2023-08-15T14:40:02Z</dcterms:created>
  <dcterms:modified xsi:type="dcterms:W3CDTF">2023-08-15T14:40:02Z</dcterms:modified>
</cp:coreProperties>
</file>