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10,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April 10,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Cybin to Present at the 2024 Bloom Burton &amp; Co. Healthcare Investor Conference</w:t>
      </w:r>
    </w:p>
    <w:p>
      <w:pPr>
        <w:spacing w:after="0" w:line="32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color w:val="auto"/>
        </w:rPr>
        <w:t xml:space="preserve">TORONTO, CANADA </w:t>
      </w:r>
      <w:r>
        <w:rPr>
          <w:rFonts w:ascii="Arial" w:cs="Arial" w:eastAsia="Arial" w:hAnsi="Arial"/>
          <w:sz w:val="19"/>
          <w:szCs w:val="19"/>
          <w:color w:val="auto"/>
        </w:rPr>
        <w:t>– April 10, 2024–</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0563C1"/>
        </w:rPr>
        <w:t>Cybin Inc.</w:t>
      </w:r>
      <w:r>
        <w:rPr>
          <w:rFonts w:ascii="Arial" w:cs="Arial" w:eastAsia="Arial" w:hAnsi="Arial"/>
          <w:sz w:val="19"/>
          <w:szCs w:val="19"/>
          <w:b w:val="1"/>
          <w:bCs w:val="1"/>
          <w:color w:val="auto"/>
        </w:rPr>
        <w:t xml:space="preserve"> </w:t>
      </w:r>
      <w:r>
        <w:rPr>
          <w:rFonts w:ascii="Arial" w:cs="Arial" w:eastAsia="Arial" w:hAnsi="Arial"/>
          <w:sz w:val="19"/>
          <w:szCs w:val="19"/>
          <w:color w:val="auto"/>
        </w:rPr>
        <w:t>(NYSE American:CYBN) (Cboe CA:CYBN) (“</w:t>
      </w:r>
      <w:r>
        <w:rPr>
          <w:rFonts w:ascii="Arial" w:cs="Arial" w:eastAsia="Arial" w:hAnsi="Arial"/>
          <w:sz w:val="19"/>
          <w:szCs w:val="19"/>
          <w:b w:val="1"/>
          <w:bCs w:val="1"/>
          <w:color w:val="auto"/>
        </w:rPr>
        <w:t>Cybin</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a</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clinical-stage biopharmaceutical company committed to revolutionizing mental healthcare by developing new and innovative next-generation psychedelic treatment options, is pleased to announce that Doug Drysdale, Cybin’s Chief Executive Officer, will present at the 2024 Bloom Burton &amp; Co. Healthcare Investor Conference, taking place April 16-17, 2024 in Toronto, Ontario.</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Mr. Drysdale’s presentation will be webcast live on Tuesday, April 16, 2024, at 1:30 p.m. ET. To listen to the event, please </w:t>
      </w:r>
      <w:r>
        <w:rPr>
          <w:rFonts w:ascii="Arial" w:cs="Arial" w:eastAsia="Arial" w:hAnsi="Arial"/>
          <w:sz w:val="20"/>
          <w:szCs w:val="20"/>
          <w:u w:val="single" w:color="auto"/>
          <w:color w:val="0000FF"/>
        </w:rPr>
        <w:t>click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here</w:t>
      </w:r>
      <w:r>
        <w:rPr>
          <w:rFonts w:ascii="Arial" w:cs="Arial" w:eastAsia="Arial" w:hAnsi="Arial"/>
          <w:sz w:val="20"/>
          <w:szCs w:val="20"/>
          <w:color w:val="0000FF"/>
        </w:rPr>
        <w:t xml:space="preserve"> </w:t>
      </w:r>
      <w:r>
        <w:rPr>
          <w:rFonts w:ascii="Arial" w:cs="Arial" w:eastAsia="Arial" w:hAnsi="Arial"/>
          <w:sz w:val="20"/>
          <w:szCs w:val="20"/>
          <w:color w:val="000000"/>
        </w:rPr>
        <w:t>to access the webcast. The archived webcast will also be available on the Company’s investor relations website on the</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Events &amp; Presentations</w:t>
      </w:r>
      <w:r>
        <w:rPr>
          <w:rFonts w:ascii="Arial" w:cs="Arial" w:eastAsia="Arial" w:hAnsi="Arial"/>
          <w:sz w:val="20"/>
          <w:szCs w:val="20"/>
          <w:color w:val="0000FF"/>
        </w:rPr>
        <w:t xml:space="preserve"> </w:t>
      </w:r>
      <w:r>
        <w:rPr>
          <w:rFonts w:ascii="Arial" w:cs="Arial" w:eastAsia="Arial" w:hAnsi="Arial"/>
          <w:sz w:val="20"/>
          <w:szCs w:val="20"/>
          <w:color w:val="000000"/>
        </w:rPr>
        <w:t>page.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2024-04-10T16:36:22Z</dcterms:created>
  <dcterms:modified xsi:type="dcterms:W3CDTF">2024-04-10T16:36:22Z</dcterms:modified>
</cp:coreProperties>
</file>