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July,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200" w:lineRule="exact"/>
        <w:rPr>
          <w:sz w:val="24"/>
          <w:szCs w:val="24"/>
          <w:color w:val="auto"/>
        </w:rPr>
      </w:pP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u w:val="single" w:color="auto"/>
          <w:color w:val="auto"/>
        </w:rPr>
        <w:t>Cybin Inc.</w:t>
      </w:r>
    </w:p>
    <w:p>
      <w:pPr>
        <w:spacing w:after="0" w:line="1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(Exact Name of Registrant as Specified in Charter)</w:t>
      </w:r>
    </w:p>
    <w:p>
      <w:pPr>
        <w:spacing w:after="0" w:line="19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70"/>
        </w:trPr>
        <w:tc>
          <w:tcPr>
            <w:tcW w:w="56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13"/>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ind w:left="140"/>
              <w:spacing w:after="0"/>
              <w:rPr>
                <w:sz w:val="20"/>
                <w:szCs w:val="20"/>
                <w:color w:val="auto"/>
              </w:rPr>
            </w:pPr>
            <w:r>
              <w:rPr>
                <w:rFonts w:ascii="Arial" w:cs="Arial" w:eastAsia="Arial" w:hAnsi="Arial"/>
                <w:sz w:val="18"/>
                <w:szCs w:val="18"/>
                <w:color w:val="auto"/>
              </w:rPr>
              <w:t>July 27, 2023</w:t>
            </w:r>
          </w:p>
        </w:tc>
        <w:tc>
          <w:tcPr>
            <w:tcW w:w="660" w:type="dxa"/>
            <w:vAlign w:val="bottom"/>
          </w:tcPr>
          <w:p>
            <w:pPr>
              <w:ind w:left="20"/>
              <w:spacing w:after="0"/>
              <w:rPr>
                <w:sz w:val="20"/>
                <w:szCs w:val="20"/>
                <w:color w:val="auto"/>
              </w:rPr>
            </w:pPr>
            <w:r>
              <w:rPr>
                <w:rFonts w:ascii="Arial" w:cs="Arial" w:eastAsia="Arial" w:hAnsi="Arial"/>
                <w:sz w:val="18"/>
                <w:szCs w:val="18"/>
                <w:color w:val="auto"/>
              </w:rPr>
              <w:t>By:</w:t>
            </w:r>
          </w:p>
        </w:tc>
        <w:tc>
          <w:tcPr>
            <w:tcW w:w="4000" w:type="dxa"/>
            <w:vAlign w:val="bottom"/>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7"/>
        </w:trPr>
        <w:tc>
          <w:tcPr>
            <w:tcW w:w="5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7"/>
        </w:trPr>
        <w:tc>
          <w:tcPr>
            <w:tcW w:w="56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July 27,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to Participate in the Canaccord Genuity 43</w:t>
      </w:r>
      <w:r>
        <w:rPr>
          <w:rFonts w:ascii="Arial" w:cs="Arial" w:eastAsia="Arial" w:hAnsi="Arial"/>
          <w:sz w:val="32"/>
          <w:szCs w:val="32"/>
          <w:b w:val="1"/>
          <w:bCs w:val="1"/>
          <w:color w:val="auto"/>
          <w:vertAlign w:val="superscript"/>
        </w:rPr>
        <w:t>rd</w:t>
      </w:r>
      <w:r>
        <w:rPr>
          <w:rFonts w:ascii="Arial" w:cs="Arial" w:eastAsia="Arial" w:hAnsi="Arial"/>
          <w:sz w:val="25"/>
          <w:szCs w:val="25"/>
          <w:b w:val="1"/>
          <w:bCs w:val="1"/>
          <w:color w:val="auto"/>
        </w:rPr>
        <w:t xml:space="preserve"> Annual Growth Conference</w:t>
      </w:r>
    </w:p>
    <w:p>
      <w:pPr>
        <w:spacing w:after="0" w:line="259" w:lineRule="exact"/>
        <w:rPr>
          <w:sz w:val="20"/>
          <w:szCs w:val="20"/>
          <w:color w:val="auto"/>
        </w:rPr>
      </w:pPr>
    </w:p>
    <w:p>
      <w:pPr>
        <w:jc w:val="both"/>
        <w:spacing w:after="0" w:line="289" w:lineRule="auto"/>
        <w:rPr>
          <w:sz w:val="20"/>
          <w:szCs w:val="20"/>
          <w:color w:val="auto"/>
        </w:rPr>
      </w:pPr>
      <w:r>
        <w:rPr>
          <w:rFonts w:ascii="Arial" w:cs="Arial" w:eastAsia="Arial" w:hAnsi="Arial"/>
          <w:sz w:val="20"/>
          <w:szCs w:val="20"/>
          <w:b w:val="1"/>
          <w:bCs w:val="1"/>
          <w:color w:val="auto"/>
        </w:rPr>
        <w:t xml:space="preserve">TORONTO </w:t>
      </w:r>
      <w:r>
        <w:rPr>
          <w:rFonts w:ascii="Arial" w:cs="Arial" w:eastAsia="Arial" w:hAnsi="Arial"/>
          <w:sz w:val="20"/>
          <w:szCs w:val="20"/>
          <w:color w:val="auto"/>
        </w:rPr>
        <w:t>– July 27,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(NEO:CYBN) (“</w:t>
      </w:r>
      <w:r>
        <w:rPr>
          <w:rFonts w:ascii="Arial" w:cs="Arial" w:eastAsia="Arial" w:hAnsi="Arial"/>
          <w:sz w:val="20"/>
          <w:szCs w:val="20"/>
          <w:b w:val="1"/>
          <w:bCs w:val="1"/>
          <w:color w:val="auto"/>
        </w:rPr>
        <w:t>Cybin</w:t>
      </w:r>
      <w:r>
        <w:rPr>
          <w:rFonts w:ascii="Arial" w:cs="Arial" w:eastAsia="Arial" w:hAnsi="Arial"/>
          <w:sz w:val="20"/>
          <w:szCs w:val="20"/>
          <w:color w:val="auto"/>
        </w:rPr>
        <w:t>” or the “Company”), a clinical-stage</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committed to revolutionizing mental healthcare by developing new and innovative psychedelic-based treatment options, is pleased to announce that Doug Drysdale, Cybin’s Chief Executive Officer, will participate in a fireside chat at the Canaccord Genuity 43</w:t>
      </w:r>
      <w:r>
        <w:rPr>
          <w:rFonts w:ascii="Arial" w:cs="Arial" w:eastAsia="Arial" w:hAnsi="Arial"/>
          <w:sz w:val="25"/>
          <w:szCs w:val="25"/>
          <w:color w:val="auto"/>
          <w:vertAlign w:val="superscript"/>
        </w:rPr>
        <w:t>rd</w:t>
      </w:r>
      <w:r>
        <w:rPr>
          <w:rFonts w:ascii="Arial" w:cs="Arial" w:eastAsia="Arial" w:hAnsi="Arial"/>
          <w:sz w:val="20"/>
          <w:szCs w:val="20"/>
          <w:color w:val="auto"/>
        </w:rPr>
        <w:t xml:space="preserve"> Annual Growth Conference, taking place August 7-10, 2023 in Boston, MA.</w:t>
      </w:r>
    </w:p>
    <w:p>
      <w:pPr>
        <w:spacing w:after="0" w:line="129"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 xml:space="preserve">Mr. Drysdale’s fireside chat will be webcast live on Thursday, August 10, 2023 at 11:00 a.m. ET. To listen to the event, please </w:t>
      </w:r>
      <w:r>
        <w:rPr>
          <w:rFonts w:ascii="Arial" w:cs="Arial" w:eastAsia="Arial" w:hAnsi="Arial"/>
          <w:sz w:val="20"/>
          <w:szCs w:val="20"/>
          <w:u w:val="single" w:color="auto"/>
          <w:color w:val="0000FF"/>
        </w:rPr>
        <w:t>click here</w:t>
      </w:r>
      <w:r>
        <w:rPr>
          <w:rFonts w:ascii="Arial" w:cs="Arial" w:eastAsia="Arial" w:hAnsi="Arial"/>
          <w:sz w:val="20"/>
          <w:szCs w:val="20"/>
          <w:color w:val="0000FF"/>
        </w:rPr>
        <w:t xml:space="preserve"> </w:t>
      </w:r>
      <w:r>
        <w:rPr>
          <w:rFonts w:ascii="Arial" w:cs="Arial" w:eastAsia="Arial" w:hAnsi="Arial"/>
          <w:sz w:val="20"/>
          <w:szCs w:val="20"/>
          <w:color w:val="000000"/>
        </w:rPr>
        <w:t>to access the webcast. The archived webcast will also be available on the Company’s investor relations website on</w:t>
      </w:r>
      <w:r>
        <w:rPr>
          <w:rFonts w:ascii="Arial" w:cs="Arial" w:eastAsia="Arial" w:hAnsi="Arial"/>
          <w:sz w:val="20"/>
          <w:szCs w:val="20"/>
          <w:color w:val="0000FF"/>
        </w:rPr>
        <w:t xml:space="preserve"> </w:t>
      </w:r>
      <w:r>
        <w:rPr>
          <w:rFonts w:ascii="Arial" w:cs="Arial" w:eastAsia="Arial" w:hAnsi="Arial"/>
          <w:sz w:val="20"/>
          <w:szCs w:val="20"/>
          <w:color w:val="000000"/>
        </w:rPr>
        <w:t xml:space="preserve">the </w:t>
      </w:r>
      <w:r>
        <w:rPr>
          <w:rFonts w:ascii="Arial" w:cs="Arial" w:eastAsia="Arial" w:hAnsi="Arial"/>
          <w:sz w:val="20"/>
          <w:szCs w:val="20"/>
          <w:u w:val="single" w:color="auto"/>
          <w:color w:val="0000FF"/>
        </w:rPr>
        <w:t>Events &amp; Presentations</w:t>
      </w:r>
      <w:r>
        <w:rPr>
          <w:rFonts w:ascii="Arial" w:cs="Arial" w:eastAsia="Arial" w:hAnsi="Arial"/>
          <w:sz w:val="20"/>
          <w:szCs w:val="20"/>
          <w:color w:val="000000"/>
        </w:rPr>
        <w:t xml:space="preserve"> page.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93"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21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Twitter, LinkedIn, YouTube and Instagram.</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Investor &amp; Media Contact:</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irteam@cybin.com</w:t>
      </w:r>
      <w:r>
        <w:rPr>
          <w:rFonts w:ascii="Arial" w:cs="Arial" w:eastAsia="Arial" w:hAnsi="Arial"/>
          <w:sz w:val="19"/>
          <w:szCs w:val="19"/>
          <w:color w:val="0000FF"/>
        </w:rPr>
        <w:t xml:space="preserve"> </w:t>
      </w:r>
      <w:r>
        <w:rPr>
          <w:rFonts w:ascii="Arial" w:cs="Arial" w:eastAsia="Arial" w:hAnsi="Arial"/>
          <w:sz w:val="19"/>
          <w:szCs w:val="19"/>
          <w:color w:val="000000"/>
        </w:rPr>
        <w:t>– or –</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media@cybin.com</w:t>
      </w:r>
    </w:p>
    <w:sectPr>
      <w:pgSz w:w="11900" w:h="16838" w:orient="portrait"/>
      <w:cols w:equalWidth="0" w:num="1">
        <w:col w:w="10139"/>
      </w:cols>
      <w:pgMar w:left="320" w:top="14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2023-07-27T13:12:10Z</dcterms:created>
  <dcterms:modified xsi:type="dcterms:W3CDTF">2023-07-27T13:12:10Z</dcterms:modified>
</cp:coreProperties>
</file>