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jc w:val="center"/>
        <w:ind w:right="-1120"/>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38"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Form 6-K</w:t>
      </w:r>
    </w:p>
    <w:p>
      <w:pPr>
        <w:spacing w:after="0" w:line="146" w:lineRule="exact"/>
        <w:rPr>
          <w:sz w:val="24"/>
          <w:szCs w:val="24"/>
          <w:color w:val="auto"/>
        </w:rPr>
      </w:pPr>
    </w:p>
    <w:p>
      <w:pPr>
        <w:jc w:val="right"/>
        <w:ind w:right="113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ind w:left="34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October, 2023.</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03"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ind w:left="3780"/>
        <w:spacing w:after="0"/>
        <w:rPr>
          <w:sz w:val="20"/>
          <w:szCs w:val="20"/>
          <w:color w:val="auto"/>
        </w:rPr>
      </w:pPr>
      <w:r>
        <w:rPr>
          <w:rFonts w:ascii="Arial" w:cs="Arial" w:eastAsia="Arial" w:hAnsi="Arial"/>
          <w:sz w:val="18"/>
          <w:szCs w:val="18"/>
          <w:color w:val="auto"/>
        </w:rPr>
        <w:t>(Exact Name of Registrant as Specified in Charter)</w:t>
      </w:r>
    </w:p>
    <w:p>
      <w:pPr>
        <w:spacing w:after="0" w:line="126"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100 King Street West, Suite 5600, Toronto, Ontario, M5X 1C9</w:t>
      </w:r>
    </w:p>
    <w:p>
      <w:pPr>
        <w:ind w:left="4200"/>
        <w:spacing w:after="0"/>
        <w:rPr>
          <w:sz w:val="20"/>
          <w:szCs w:val="20"/>
          <w:color w:val="auto"/>
        </w:rPr>
      </w:pPr>
      <w:r>
        <w:rPr>
          <w:rFonts w:ascii="Arial" w:cs="Arial" w:eastAsia="Arial" w:hAnsi="Arial"/>
          <w:sz w:val="18"/>
          <w:szCs w:val="18"/>
          <w:color w:val="auto"/>
        </w:rPr>
        <w:t>(Address of principal executive offices)</w:t>
      </w:r>
    </w:p>
    <w:p>
      <w:pPr>
        <w:spacing w:after="0" w:line="196" w:lineRule="exact"/>
        <w:rPr>
          <w:sz w:val="24"/>
          <w:szCs w:val="24"/>
          <w:color w:val="auto"/>
        </w:rPr>
      </w:pPr>
    </w:p>
    <w:p>
      <w:pPr>
        <w:ind w:right="1839"/>
        <w:spacing w:after="0" w:line="251"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SIGNATURE</w:t>
      </w:r>
    </w:p>
    <w:p>
      <w:pPr>
        <w:spacing w:after="0" w:line="6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459"/>
        </w:trPr>
        <w:tc>
          <w:tcPr>
            <w:tcW w:w="5600" w:type="dxa"/>
            <w:vAlign w:val="bottom"/>
          </w:tcPr>
          <w:p>
            <w:pPr>
              <w:spacing w:after="0"/>
              <w:rPr>
                <w:sz w:val="20"/>
                <w:szCs w:val="20"/>
                <w:color w:val="auto"/>
              </w:rPr>
            </w:pPr>
            <w:r>
              <w:rPr>
                <w:rFonts w:ascii="Arial" w:cs="Arial" w:eastAsia="Arial" w:hAnsi="Arial"/>
                <w:sz w:val="18"/>
                <w:szCs w:val="18"/>
                <w:color w:val="auto"/>
              </w:rPr>
              <w:t>Date:   October 13,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22"/>
        </w:trPr>
        <w:tc>
          <w:tcPr>
            <w:tcW w:w="560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30"/>
        </w:trPr>
        <w:tc>
          <w:tcPr>
            <w:tcW w:w="56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280"/>
          </w:cols>
          <w:pgMar w:left="320" w:top="1440" w:right="129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Report of Voting Results</w:t>
      </w:r>
    </w:p>
    <w:p>
      <w:pPr>
        <w:sectPr>
          <w:pgSz w:w="11900" w:h="16838" w:orient="portrait"/>
          <w:cols w:equalWidth="0" w:num="1">
            <w:col w:w="10119"/>
          </w:cols>
          <w:pgMar w:left="340" w:top="1404"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749300</wp:posOffset>
            </wp:positionV>
            <wp:extent cx="2451735" cy="1423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5173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REPORT OF VOTING RESULTS</w:t>
      </w:r>
    </w:p>
    <w:p>
      <w:pPr>
        <w:jc w:val="center"/>
        <w:spacing w:after="0"/>
        <w:rPr>
          <w:sz w:val="20"/>
          <w:szCs w:val="20"/>
          <w:color w:val="auto"/>
        </w:rPr>
      </w:pPr>
      <w:r>
        <w:rPr>
          <w:rFonts w:ascii="Arial" w:cs="Arial" w:eastAsia="Arial" w:hAnsi="Arial"/>
          <w:sz w:val="20"/>
          <w:szCs w:val="20"/>
          <w:b w:val="1"/>
          <w:bCs w:val="1"/>
          <w:color w:val="auto"/>
        </w:rPr>
        <w:t>SECTION 11.3 OF NATIONAL INSTRUMENT 51-102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accordance with section 11.3 of National Instrument 51-102 </w:t>
      </w:r>
      <w:r>
        <w:rPr>
          <w:rFonts w:ascii="Arial" w:cs="Arial" w:eastAsia="Arial" w:hAnsi="Arial"/>
          <w:sz w:val="18"/>
          <w:szCs w:val="18"/>
          <w:i w:val="1"/>
          <w:iCs w:val="1"/>
          <w:color w:val="auto"/>
        </w:rPr>
        <w:t>Continuous Disclosure Obligations</w:t>
      </w:r>
      <w:r>
        <w:rPr>
          <w:rFonts w:ascii="Arial" w:cs="Arial" w:eastAsia="Arial" w:hAnsi="Arial"/>
          <w:sz w:val="18"/>
          <w:szCs w:val="18"/>
          <w:color w:val="auto"/>
        </w:rPr>
        <w:t>, the following is a summary of the results</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of matters voted on at the annual and special meeting of the holders of the common shares (the “</w:t>
      </w:r>
      <w:r>
        <w:rPr>
          <w:rFonts w:ascii="Arial" w:cs="Arial" w:eastAsia="Arial" w:hAnsi="Arial"/>
          <w:sz w:val="20"/>
          <w:szCs w:val="20"/>
          <w:b w:val="1"/>
          <w:bCs w:val="1"/>
          <w:color w:val="auto"/>
        </w:rPr>
        <w:t>Shareholders</w:t>
      </w:r>
      <w:r>
        <w:rPr>
          <w:rFonts w:ascii="Arial" w:cs="Arial" w:eastAsia="Arial" w:hAnsi="Arial"/>
          <w:sz w:val="20"/>
          <w:szCs w:val="20"/>
          <w:color w:val="auto"/>
        </w:rPr>
        <w:t>”) of Cybin Inc. (“</w:t>
      </w:r>
      <w:r>
        <w:rPr>
          <w:rFonts w:ascii="Arial" w:cs="Arial" w:eastAsia="Arial" w:hAnsi="Arial"/>
          <w:sz w:val="20"/>
          <w:szCs w:val="20"/>
          <w:b w:val="1"/>
          <w:bCs w:val="1"/>
          <w:color w:val="auto"/>
        </w:rPr>
        <w:t>Cybin</w:t>
      </w:r>
      <w:r>
        <w:rPr>
          <w:rFonts w:ascii="Arial" w:cs="Arial" w:eastAsia="Arial" w:hAnsi="Arial"/>
          <w:sz w:val="20"/>
          <w:szCs w:val="20"/>
          <w:color w:val="auto"/>
        </w:rPr>
        <w:t>”) held on October 12, 2023 (the “</w:t>
      </w:r>
      <w:r>
        <w:rPr>
          <w:rFonts w:ascii="Arial" w:cs="Arial" w:eastAsia="Arial" w:hAnsi="Arial"/>
          <w:sz w:val="20"/>
          <w:szCs w:val="20"/>
          <w:b w:val="1"/>
          <w:bCs w:val="1"/>
          <w:color w:val="auto"/>
        </w:rPr>
        <w:t>Meeting</w:t>
      </w:r>
      <w:r>
        <w:rPr>
          <w:rFonts w:ascii="Arial" w:cs="Arial" w:eastAsia="Arial" w:hAnsi="Arial"/>
          <w:sz w:val="20"/>
          <w:szCs w:val="20"/>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66 Shareholders represented in person or by proxy at the Meeting holding 91,903,025 common shares, representing 39.16% of</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Cybin’s total issued and outstanding common shares as at the record date for the Meeting. As the Meeting was held virtually, all resolutions were passed by a ballot vote.</w:t>
      </w:r>
    </w:p>
    <w:p>
      <w:pPr>
        <w:spacing w:after="0" w:line="16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Acquisition Resolution</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acquisition of Small Pharma Inc. (“</w:t>
      </w:r>
      <w:r>
        <w:rPr>
          <w:rFonts w:ascii="Arial" w:cs="Arial" w:eastAsia="Arial" w:hAnsi="Arial"/>
          <w:sz w:val="18"/>
          <w:szCs w:val="18"/>
          <w:b w:val="1"/>
          <w:bCs w:val="1"/>
          <w:color w:val="auto"/>
        </w:rPr>
        <w:t>Small Pharma</w:t>
      </w:r>
      <w:r>
        <w:rPr>
          <w:rFonts w:ascii="Arial" w:cs="Arial" w:eastAsia="Arial" w:hAnsi="Arial"/>
          <w:sz w:val="18"/>
          <w:szCs w:val="18"/>
          <w:color w:val="auto"/>
        </w:rPr>
        <w:t xml:space="preserve">”), by way of a proposed plan of arrangement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pursuant to the terms and subject to the conditions of the arrangement agreement between Cybin and Small Pharma,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dated August 28, 2023, was approved. Voting results are set out below:</w:t>
      </w:r>
    </w:p>
    <w:p>
      <w:pPr>
        <w:spacing w:after="0" w:line="102" w:lineRule="exact"/>
        <w:rPr>
          <w:sz w:val="20"/>
          <w:szCs w:val="20"/>
          <w:color w:val="auto"/>
        </w:rPr>
      </w:pPr>
    </w:p>
    <w:tbl>
      <w:tblPr>
        <w:tblLayout w:type="fixed"/>
        <w:tblInd w:w="1090" w:type="dxa"/>
        <w:tblCellMar>
          <w:top w:w="0" w:type="dxa"/>
          <w:left w:w="0" w:type="dxa"/>
          <w:bottom w:w="0" w:type="dxa"/>
          <w:right w:w="0" w:type="dxa"/>
        </w:tblCellMar>
      </w:tblPr>
      <w:tr>
        <w:trPr>
          <w:trHeight w:val="270"/>
        </w:trPr>
        <w:tc>
          <w:tcPr>
            <w:tcW w:w="1360" w:type="dxa"/>
            <w:vAlign w:val="bottom"/>
            <w:tcBorders>
              <w:top w:val="single" w:sz="8" w:color="auto"/>
              <w:left w:val="single" w:sz="8" w:color="auto"/>
              <w:bottom w:val="single" w:sz="8" w:color="auto"/>
            </w:tcBorders>
            <w:shd w:val="clear" w:color="auto" w:fill="F2F2F2"/>
          </w:tcPr>
          <w:p>
            <w:pPr>
              <w:spacing w:after="0"/>
              <w:rPr>
                <w:sz w:val="23"/>
                <w:szCs w:val="23"/>
                <w:color w:val="auto"/>
              </w:rPr>
            </w:pPr>
          </w:p>
        </w:tc>
        <w:tc>
          <w:tcPr>
            <w:tcW w:w="2280" w:type="dxa"/>
            <w:vAlign w:val="bottom"/>
            <w:tcBorders>
              <w:top w:val="single" w:sz="8" w:color="auto"/>
              <w:bottom w:val="single" w:sz="8" w:color="auto"/>
              <w:right w:val="single" w:sz="8" w:color="auto"/>
            </w:tcBorders>
            <w:gridSpan w:val="2"/>
            <w:shd w:val="clear" w:color="auto" w:fill="F2F2F2"/>
          </w:tcPr>
          <w:p>
            <w:pPr>
              <w:ind w:left="60"/>
              <w:spacing w:after="0"/>
              <w:rPr>
                <w:sz w:val="20"/>
                <w:szCs w:val="20"/>
                <w:color w:val="auto"/>
              </w:rPr>
            </w:pPr>
            <w:r>
              <w:rPr>
                <w:rFonts w:ascii="Arial" w:cs="Arial" w:eastAsia="Arial" w:hAnsi="Arial"/>
                <w:sz w:val="20"/>
                <w:szCs w:val="20"/>
                <w:b w:val="1"/>
                <w:bCs w:val="1"/>
                <w:color w:val="auto"/>
              </w:rPr>
              <w:t>Votes For</w:t>
            </w:r>
          </w:p>
        </w:tc>
        <w:tc>
          <w:tcPr>
            <w:tcW w:w="1340" w:type="dxa"/>
            <w:vAlign w:val="bottom"/>
            <w:tcBorders>
              <w:top w:val="single" w:sz="8" w:color="auto"/>
              <w:bottom w:val="single" w:sz="8" w:color="auto"/>
            </w:tcBorders>
            <w:shd w:val="clear" w:color="auto" w:fill="F2F2F2"/>
          </w:tcPr>
          <w:p>
            <w:pPr>
              <w:spacing w:after="0"/>
              <w:rPr>
                <w:sz w:val="23"/>
                <w:szCs w:val="23"/>
                <w:color w:val="auto"/>
              </w:rPr>
            </w:pPr>
          </w:p>
        </w:tc>
        <w:tc>
          <w:tcPr>
            <w:tcW w:w="2600" w:type="dxa"/>
            <w:vAlign w:val="bottom"/>
            <w:tcBorders>
              <w:top w:val="single" w:sz="8" w:color="auto"/>
              <w:bottom w:val="single" w:sz="8" w:color="auto"/>
              <w:right w:val="single" w:sz="8" w:color="auto"/>
            </w:tcBorders>
            <w:gridSpan w:val="2"/>
            <w:shd w:val="clear" w:color="auto" w:fill="F2F2F2"/>
          </w:tcPr>
          <w:p>
            <w:pPr>
              <w:ind w:left="40"/>
              <w:spacing w:after="0"/>
              <w:rPr>
                <w:sz w:val="20"/>
                <w:szCs w:val="20"/>
                <w:color w:val="auto"/>
              </w:rPr>
            </w:pPr>
            <w:r>
              <w:rPr>
                <w:rFonts w:ascii="Arial" w:cs="Arial" w:eastAsia="Arial" w:hAnsi="Arial"/>
                <w:sz w:val="20"/>
                <w:szCs w:val="20"/>
                <w:b w:val="1"/>
                <w:bCs w:val="1"/>
                <w:color w:val="auto"/>
              </w:rPr>
              <w:t>Votes Against</w:t>
            </w:r>
          </w:p>
        </w:tc>
      </w:tr>
      <w:tr>
        <w:trPr>
          <w:trHeight w:val="250"/>
        </w:trPr>
        <w:tc>
          <w:tcPr>
            <w:tcW w:w="1360" w:type="dxa"/>
            <w:vAlign w:val="bottom"/>
            <w:tcBorders>
              <w:left w:val="single" w:sz="8" w:color="auto"/>
              <w:bottom w:val="single" w:sz="8" w:color="auto"/>
            </w:tcBorders>
            <w:shd w:val="clear" w:color="auto" w:fill="F2F2F2"/>
          </w:tcPr>
          <w:p>
            <w:pPr>
              <w:jc w:val="right"/>
              <w:ind w:right="361"/>
              <w:spacing w:after="0"/>
              <w:rPr>
                <w:sz w:val="20"/>
                <w:szCs w:val="20"/>
                <w:color w:val="auto"/>
              </w:rPr>
            </w:pPr>
            <w:r>
              <w:rPr>
                <w:rFonts w:ascii="Arial" w:cs="Arial" w:eastAsia="Arial" w:hAnsi="Arial"/>
                <w:sz w:val="20"/>
                <w:szCs w:val="20"/>
                <w:b w:val="1"/>
                <w:bCs w:val="1"/>
                <w:color w:val="auto"/>
              </w:rPr>
              <w:t>#</w:t>
            </w:r>
          </w:p>
        </w:tc>
        <w:tc>
          <w:tcPr>
            <w:tcW w:w="360" w:type="dxa"/>
            <w:vAlign w:val="bottom"/>
            <w:tcBorders>
              <w:bottom w:val="single" w:sz="8" w:color="auto"/>
              <w:right w:val="single" w:sz="8" w:color="auto"/>
            </w:tcBorders>
            <w:shd w:val="clear" w:color="auto" w:fill="F2F2F2"/>
          </w:tcPr>
          <w:p>
            <w:pPr>
              <w:spacing w:after="0"/>
              <w:rPr>
                <w:sz w:val="21"/>
                <w:szCs w:val="21"/>
                <w:color w:val="auto"/>
              </w:rPr>
            </w:pPr>
          </w:p>
        </w:tc>
        <w:tc>
          <w:tcPr>
            <w:tcW w:w="1920" w:type="dxa"/>
            <w:vAlign w:val="bottom"/>
            <w:tcBorders>
              <w:bottom w:val="single" w:sz="8" w:color="auto"/>
              <w:right w:val="single" w:sz="8" w:color="auto"/>
            </w:tcBorders>
            <w:shd w:val="clear" w:color="auto" w:fill="F2F2F2"/>
          </w:tcPr>
          <w:p>
            <w:pPr>
              <w:jc w:val="right"/>
              <w:ind w:right="781"/>
              <w:spacing w:after="0"/>
              <w:rPr>
                <w:sz w:val="20"/>
                <w:szCs w:val="20"/>
                <w:color w:val="auto"/>
              </w:rPr>
            </w:pPr>
            <w:r>
              <w:rPr>
                <w:rFonts w:ascii="Arial" w:cs="Arial" w:eastAsia="Arial" w:hAnsi="Arial"/>
                <w:sz w:val="20"/>
                <w:szCs w:val="20"/>
                <w:b w:val="1"/>
                <w:bCs w:val="1"/>
                <w:color w:val="auto"/>
              </w:rPr>
              <w:t>%</w:t>
            </w:r>
          </w:p>
        </w:tc>
        <w:tc>
          <w:tcPr>
            <w:tcW w:w="1340" w:type="dxa"/>
            <w:vAlign w:val="bottom"/>
            <w:tcBorders>
              <w:bottom w:val="single" w:sz="8" w:color="auto"/>
            </w:tcBorders>
            <w:shd w:val="clear" w:color="auto" w:fill="F2F2F2"/>
          </w:tcPr>
          <w:p>
            <w:pPr>
              <w:jc w:val="right"/>
              <w:ind w:right="201"/>
              <w:spacing w:after="0"/>
              <w:rPr>
                <w:sz w:val="20"/>
                <w:szCs w:val="20"/>
                <w:color w:val="auto"/>
              </w:rPr>
            </w:pPr>
            <w:r>
              <w:rPr>
                <w:rFonts w:ascii="Arial" w:cs="Arial" w:eastAsia="Arial" w:hAnsi="Arial"/>
                <w:sz w:val="20"/>
                <w:szCs w:val="20"/>
                <w:b w:val="1"/>
                <w:bCs w:val="1"/>
                <w:color w:val="auto"/>
              </w:rPr>
              <w:t>#</w:t>
            </w:r>
          </w:p>
        </w:tc>
        <w:tc>
          <w:tcPr>
            <w:tcW w:w="700" w:type="dxa"/>
            <w:vAlign w:val="bottom"/>
            <w:tcBorders>
              <w:bottom w:val="single" w:sz="8" w:color="auto"/>
              <w:right w:val="single" w:sz="8" w:color="auto"/>
            </w:tcBorders>
            <w:shd w:val="clear" w:color="auto" w:fill="F2F2F2"/>
          </w:tcPr>
          <w:p>
            <w:pPr>
              <w:spacing w:after="0"/>
              <w:rPr>
                <w:sz w:val="21"/>
                <w:szCs w:val="21"/>
                <w:color w:val="auto"/>
              </w:rPr>
            </w:pPr>
          </w:p>
        </w:tc>
        <w:tc>
          <w:tcPr>
            <w:tcW w:w="1900" w:type="dxa"/>
            <w:vAlign w:val="bottom"/>
            <w:tcBorders>
              <w:bottom w:val="single" w:sz="8" w:color="auto"/>
              <w:right w:val="single" w:sz="8" w:color="auto"/>
            </w:tcBorders>
            <w:shd w:val="clear" w:color="auto" w:fill="F2F2F2"/>
          </w:tcPr>
          <w:p>
            <w:pPr>
              <w:jc w:val="right"/>
              <w:ind w:right="761"/>
              <w:spacing w:after="0"/>
              <w:rPr>
                <w:sz w:val="20"/>
                <w:szCs w:val="20"/>
                <w:color w:val="auto"/>
              </w:rPr>
            </w:pPr>
            <w:r>
              <w:rPr>
                <w:rFonts w:ascii="Arial" w:cs="Arial" w:eastAsia="Arial" w:hAnsi="Arial"/>
                <w:sz w:val="20"/>
                <w:szCs w:val="20"/>
                <w:b w:val="1"/>
                <w:bCs w:val="1"/>
                <w:color w:val="auto"/>
              </w:rPr>
              <w:t>%</w:t>
            </w:r>
          </w:p>
        </w:tc>
      </w:tr>
      <w:tr>
        <w:trPr>
          <w:trHeight w:val="247"/>
        </w:trPr>
        <w:tc>
          <w:tcPr>
            <w:tcW w:w="13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43,199,295</w:t>
            </w:r>
          </w:p>
        </w:tc>
        <w:tc>
          <w:tcPr>
            <w:tcW w:w="360" w:type="dxa"/>
            <w:vAlign w:val="bottom"/>
            <w:tcBorders>
              <w:bottom w:val="single" w:sz="8" w:color="auto"/>
              <w:right w:val="single" w:sz="8" w:color="auto"/>
            </w:tcBorders>
          </w:tcPr>
          <w:p>
            <w:pPr>
              <w:spacing w:after="0"/>
              <w:rPr>
                <w:sz w:val="21"/>
                <w:szCs w:val="21"/>
                <w:color w:val="auto"/>
              </w:rPr>
            </w:pPr>
          </w:p>
        </w:tc>
        <w:tc>
          <w:tcPr>
            <w:tcW w:w="1920" w:type="dxa"/>
            <w:vAlign w:val="bottom"/>
            <w:tcBorders>
              <w:bottom w:val="single" w:sz="8" w:color="auto"/>
              <w:right w:val="single" w:sz="8" w:color="auto"/>
            </w:tcBorders>
          </w:tcPr>
          <w:p>
            <w:pPr>
              <w:jc w:val="right"/>
              <w:ind w:right="601"/>
              <w:spacing w:after="0"/>
              <w:rPr>
                <w:sz w:val="20"/>
                <w:szCs w:val="20"/>
                <w:color w:val="auto"/>
              </w:rPr>
            </w:pPr>
            <w:r>
              <w:rPr>
                <w:rFonts w:ascii="Arial" w:cs="Arial" w:eastAsia="Arial" w:hAnsi="Arial"/>
                <w:sz w:val="20"/>
                <w:szCs w:val="20"/>
                <w:color w:val="auto"/>
              </w:rPr>
              <w:t>99.410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256,200</w:t>
            </w:r>
          </w:p>
        </w:tc>
        <w:tc>
          <w:tcPr>
            <w:tcW w:w="700" w:type="dxa"/>
            <w:vAlign w:val="bottom"/>
            <w:tcBorders>
              <w:bottom w:val="single" w:sz="8" w:color="auto"/>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jc w:val="right"/>
              <w:ind w:right="641"/>
              <w:spacing w:after="0"/>
              <w:rPr>
                <w:sz w:val="20"/>
                <w:szCs w:val="20"/>
                <w:color w:val="auto"/>
              </w:rPr>
            </w:pPr>
            <w:r>
              <w:rPr>
                <w:rFonts w:ascii="Arial" w:cs="Arial" w:eastAsia="Arial" w:hAnsi="Arial"/>
                <w:sz w:val="20"/>
                <w:szCs w:val="20"/>
                <w:color w:val="auto"/>
              </w:rPr>
              <w:t>0.590</w:t>
            </w:r>
          </w:p>
        </w:tc>
      </w:tr>
    </w:tbl>
    <w:p>
      <w:pPr>
        <w:spacing w:after="0" w:line="39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8"/>
          <w:szCs w:val="18"/>
          <w:b w:val="1"/>
          <w:bCs w:val="1"/>
          <w:color w:val="auto"/>
        </w:rPr>
        <w:t>Appointment of Auditor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Zeifmans LLP was appointed auditor of Cybin until the next annual meeting of shareholders at renumeration to be fixed by the directors of</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Cybin. Voting results are set out below:</w:t>
      </w:r>
    </w:p>
    <w:p>
      <w:pPr>
        <w:spacing w:after="0" w:line="88" w:lineRule="exact"/>
        <w:rPr>
          <w:sz w:val="20"/>
          <w:szCs w:val="20"/>
          <w:color w:val="auto"/>
        </w:rPr>
      </w:pPr>
    </w:p>
    <w:tbl>
      <w:tblPr>
        <w:tblLayout w:type="fixed"/>
        <w:tblInd w:w="1090" w:type="dxa"/>
        <w:tblCellMar>
          <w:top w:w="0" w:type="dxa"/>
          <w:left w:w="0" w:type="dxa"/>
          <w:bottom w:w="0" w:type="dxa"/>
          <w:right w:w="0" w:type="dxa"/>
        </w:tblCellMar>
      </w:tblPr>
      <w:tr>
        <w:trPr>
          <w:trHeight w:val="270"/>
        </w:trPr>
        <w:tc>
          <w:tcPr>
            <w:tcW w:w="1360" w:type="dxa"/>
            <w:vAlign w:val="bottom"/>
            <w:tcBorders>
              <w:top w:val="single" w:sz="8" w:color="auto"/>
              <w:left w:val="single" w:sz="8" w:color="auto"/>
              <w:bottom w:val="single" w:sz="8" w:color="auto"/>
            </w:tcBorders>
            <w:shd w:val="clear" w:color="auto" w:fill="F2F2F2"/>
          </w:tcPr>
          <w:p>
            <w:pPr>
              <w:spacing w:after="0"/>
              <w:rPr>
                <w:sz w:val="23"/>
                <w:szCs w:val="23"/>
                <w:color w:val="auto"/>
              </w:rPr>
            </w:pPr>
          </w:p>
        </w:tc>
        <w:tc>
          <w:tcPr>
            <w:tcW w:w="2280" w:type="dxa"/>
            <w:vAlign w:val="bottom"/>
            <w:tcBorders>
              <w:top w:val="single" w:sz="8" w:color="auto"/>
              <w:bottom w:val="single" w:sz="8" w:color="auto"/>
              <w:right w:val="single" w:sz="8" w:color="auto"/>
            </w:tcBorders>
            <w:gridSpan w:val="2"/>
            <w:shd w:val="clear" w:color="auto" w:fill="F2F2F2"/>
          </w:tcPr>
          <w:p>
            <w:pPr>
              <w:ind w:left="60"/>
              <w:spacing w:after="0"/>
              <w:rPr>
                <w:sz w:val="20"/>
                <w:szCs w:val="20"/>
                <w:color w:val="auto"/>
              </w:rPr>
            </w:pPr>
            <w:r>
              <w:rPr>
                <w:rFonts w:ascii="Arial" w:cs="Arial" w:eastAsia="Arial" w:hAnsi="Arial"/>
                <w:sz w:val="20"/>
                <w:szCs w:val="20"/>
                <w:b w:val="1"/>
                <w:bCs w:val="1"/>
                <w:color w:val="auto"/>
              </w:rPr>
              <w:t>Votes For</w:t>
            </w:r>
          </w:p>
        </w:tc>
        <w:tc>
          <w:tcPr>
            <w:tcW w:w="2680" w:type="dxa"/>
            <w:vAlign w:val="bottom"/>
            <w:tcBorders>
              <w:top w:val="single" w:sz="8" w:color="auto"/>
              <w:bottom w:val="single" w:sz="8" w:color="auto"/>
            </w:tcBorders>
            <w:gridSpan w:val="2"/>
            <w:shd w:val="clear" w:color="auto" w:fill="F2F2F2"/>
          </w:tcPr>
          <w:p>
            <w:pPr>
              <w:ind w:left="1320"/>
              <w:spacing w:after="0"/>
              <w:rPr>
                <w:sz w:val="20"/>
                <w:szCs w:val="20"/>
                <w:color w:val="auto"/>
              </w:rPr>
            </w:pPr>
            <w:r>
              <w:rPr>
                <w:rFonts w:ascii="Arial" w:cs="Arial" w:eastAsia="Arial" w:hAnsi="Arial"/>
                <w:sz w:val="20"/>
                <w:szCs w:val="20"/>
                <w:b w:val="1"/>
                <w:bCs w:val="1"/>
                <w:color w:val="auto"/>
                <w:w w:val="92"/>
              </w:rPr>
              <w:t>Votes Withheld</w:t>
            </w:r>
          </w:p>
        </w:tc>
        <w:tc>
          <w:tcPr>
            <w:tcW w:w="126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r>
      <w:tr>
        <w:trPr>
          <w:trHeight w:val="250"/>
        </w:trPr>
        <w:tc>
          <w:tcPr>
            <w:tcW w:w="1360" w:type="dxa"/>
            <w:vAlign w:val="bottom"/>
            <w:tcBorders>
              <w:left w:val="single" w:sz="8" w:color="auto"/>
              <w:bottom w:val="single" w:sz="8" w:color="auto"/>
            </w:tcBorders>
            <w:shd w:val="clear" w:color="auto" w:fill="F2F2F2"/>
          </w:tcPr>
          <w:p>
            <w:pPr>
              <w:jc w:val="right"/>
              <w:ind w:right="361"/>
              <w:spacing w:after="0"/>
              <w:rPr>
                <w:sz w:val="20"/>
                <w:szCs w:val="20"/>
                <w:color w:val="auto"/>
              </w:rPr>
            </w:pPr>
            <w:r>
              <w:rPr>
                <w:rFonts w:ascii="Arial" w:cs="Arial" w:eastAsia="Arial" w:hAnsi="Arial"/>
                <w:sz w:val="20"/>
                <w:szCs w:val="20"/>
                <w:b w:val="1"/>
                <w:bCs w:val="1"/>
                <w:color w:val="auto"/>
              </w:rPr>
              <w:t>#</w:t>
            </w:r>
          </w:p>
        </w:tc>
        <w:tc>
          <w:tcPr>
            <w:tcW w:w="360" w:type="dxa"/>
            <w:vAlign w:val="bottom"/>
            <w:tcBorders>
              <w:bottom w:val="single" w:sz="8" w:color="auto"/>
              <w:right w:val="single" w:sz="8" w:color="auto"/>
            </w:tcBorders>
            <w:shd w:val="clear" w:color="auto" w:fill="F2F2F2"/>
          </w:tcPr>
          <w:p>
            <w:pPr>
              <w:spacing w:after="0"/>
              <w:rPr>
                <w:sz w:val="21"/>
                <w:szCs w:val="21"/>
                <w:color w:val="auto"/>
              </w:rPr>
            </w:pPr>
          </w:p>
        </w:tc>
        <w:tc>
          <w:tcPr>
            <w:tcW w:w="1920" w:type="dxa"/>
            <w:vAlign w:val="bottom"/>
            <w:tcBorders>
              <w:bottom w:val="single" w:sz="8" w:color="auto"/>
              <w:right w:val="single" w:sz="8" w:color="auto"/>
            </w:tcBorders>
            <w:shd w:val="clear" w:color="auto" w:fill="F2F2F2"/>
          </w:tcPr>
          <w:p>
            <w:pPr>
              <w:jc w:val="right"/>
              <w:ind w:right="781"/>
              <w:spacing w:after="0"/>
              <w:rPr>
                <w:sz w:val="20"/>
                <w:szCs w:val="20"/>
                <w:color w:val="auto"/>
              </w:rPr>
            </w:pPr>
            <w:r>
              <w:rPr>
                <w:rFonts w:ascii="Arial" w:cs="Arial" w:eastAsia="Arial" w:hAnsi="Arial"/>
                <w:sz w:val="20"/>
                <w:szCs w:val="20"/>
                <w:b w:val="1"/>
                <w:bCs w:val="1"/>
                <w:color w:val="auto"/>
              </w:rPr>
              <w:t>%</w:t>
            </w:r>
          </w:p>
        </w:tc>
        <w:tc>
          <w:tcPr>
            <w:tcW w:w="2040" w:type="dxa"/>
            <w:vAlign w:val="bottom"/>
            <w:tcBorders>
              <w:bottom w:val="single" w:sz="8" w:color="auto"/>
              <w:right w:val="single" w:sz="8" w:color="auto"/>
            </w:tcBorders>
            <w:shd w:val="clear" w:color="auto" w:fill="F2F2F2"/>
          </w:tcPr>
          <w:p>
            <w:pPr>
              <w:jc w:val="right"/>
              <w:ind w:right="901"/>
              <w:spacing w:after="0"/>
              <w:rPr>
                <w:sz w:val="20"/>
                <w:szCs w:val="20"/>
                <w:color w:val="auto"/>
              </w:rPr>
            </w:pPr>
            <w:r>
              <w:rPr>
                <w:rFonts w:ascii="Arial" w:cs="Arial" w:eastAsia="Arial" w:hAnsi="Arial"/>
                <w:sz w:val="20"/>
                <w:szCs w:val="20"/>
                <w:b w:val="1"/>
                <w:bCs w:val="1"/>
                <w:color w:val="auto"/>
              </w:rPr>
              <w:t>#</w:t>
            </w:r>
          </w:p>
        </w:tc>
        <w:tc>
          <w:tcPr>
            <w:tcW w:w="640" w:type="dxa"/>
            <w:vAlign w:val="bottom"/>
            <w:tcBorders>
              <w:bottom w:val="single" w:sz="8" w:color="auto"/>
            </w:tcBorders>
            <w:shd w:val="clear" w:color="auto" w:fill="F2F2F2"/>
          </w:tcPr>
          <w:p>
            <w:pPr>
              <w:spacing w:after="0"/>
              <w:rPr>
                <w:sz w:val="21"/>
                <w:szCs w:val="21"/>
                <w:color w:val="auto"/>
              </w:rPr>
            </w:pPr>
          </w:p>
        </w:tc>
        <w:tc>
          <w:tcPr>
            <w:tcW w:w="1260" w:type="dxa"/>
            <w:vAlign w:val="bottom"/>
            <w:tcBorders>
              <w:bottom w:val="single" w:sz="8" w:color="auto"/>
              <w:right w:val="single" w:sz="8" w:color="auto"/>
            </w:tcBorders>
            <w:shd w:val="clear" w:color="auto" w:fill="F2F2F2"/>
          </w:tcPr>
          <w:p>
            <w:pPr>
              <w:jc w:val="right"/>
              <w:ind w:right="761"/>
              <w:spacing w:after="0"/>
              <w:rPr>
                <w:sz w:val="20"/>
                <w:szCs w:val="20"/>
                <w:color w:val="auto"/>
              </w:rPr>
            </w:pPr>
            <w:r>
              <w:rPr>
                <w:rFonts w:ascii="Arial" w:cs="Arial" w:eastAsia="Arial" w:hAnsi="Arial"/>
                <w:sz w:val="20"/>
                <w:szCs w:val="20"/>
                <w:b w:val="1"/>
                <w:bCs w:val="1"/>
                <w:color w:val="auto"/>
              </w:rPr>
              <w:t>%</w:t>
            </w:r>
          </w:p>
        </w:tc>
      </w:tr>
      <w:tr>
        <w:trPr>
          <w:trHeight w:val="247"/>
        </w:trPr>
        <w:tc>
          <w:tcPr>
            <w:tcW w:w="13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91,252,133</w:t>
            </w:r>
          </w:p>
        </w:tc>
        <w:tc>
          <w:tcPr>
            <w:tcW w:w="360" w:type="dxa"/>
            <w:vAlign w:val="bottom"/>
            <w:tcBorders>
              <w:bottom w:val="single" w:sz="8" w:color="auto"/>
              <w:right w:val="single" w:sz="8" w:color="auto"/>
            </w:tcBorders>
          </w:tcPr>
          <w:p>
            <w:pPr>
              <w:spacing w:after="0"/>
              <w:rPr>
                <w:sz w:val="21"/>
                <w:szCs w:val="21"/>
                <w:color w:val="auto"/>
              </w:rPr>
            </w:pPr>
          </w:p>
        </w:tc>
        <w:tc>
          <w:tcPr>
            <w:tcW w:w="1920" w:type="dxa"/>
            <w:vAlign w:val="bottom"/>
            <w:tcBorders>
              <w:bottom w:val="single" w:sz="8" w:color="auto"/>
              <w:right w:val="single" w:sz="8" w:color="auto"/>
            </w:tcBorders>
          </w:tcPr>
          <w:p>
            <w:pPr>
              <w:jc w:val="right"/>
              <w:ind w:right="601"/>
              <w:spacing w:after="0"/>
              <w:rPr>
                <w:sz w:val="20"/>
                <w:szCs w:val="20"/>
                <w:color w:val="auto"/>
              </w:rPr>
            </w:pPr>
            <w:r>
              <w:rPr>
                <w:rFonts w:ascii="Arial" w:cs="Arial" w:eastAsia="Arial" w:hAnsi="Arial"/>
                <w:sz w:val="20"/>
                <w:szCs w:val="20"/>
                <w:color w:val="auto"/>
              </w:rPr>
              <w:t>99.292</w:t>
            </w:r>
          </w:p>
        </w:tc>
        <w:tc>
          <w:tcPr>
            <w:tcW w:w="2040" w:type="dxa"/>
            <w:vAlign w:val="bottom"/>
            <w:tcBorders>
              <w:bottom w:val="single" w:sz="8" w:color="auto"/>
              <w:right w:val="single" w:sz="8" w:color="auto"/>
            </w:tcBorders>
          </w:tcPr>
          <w:p>
            <w:pPr>
              <w:jc w:val="right"/>
              <w:ind w:right="621"/>
              <w:spacing w:after="0"/>
              <w:rPr>
                <w:sz w:val="20"/>
                <w:szCs w:val="20"/>
                <w:color w:val="auto"/>
              </w:rPr>
            </w:pPr>
            <w:r>
              <w:rPr>
                <w:rFonts w:ascii="Arial" w:cs="Arial" w:eastAsia="Arial" w:hAnsi="Arial"/>
                <w:sz w:val="20"/>
                <w:szCs w:val="20"/>
                <w:color w:val="auto"/>
              </w:rPr>
              <w:t>650,891</w:t>
            </w:r>
          </w:p>
        </w:tc>
        <w:tc>
          <w:tcPr>
            <w:tcW w:w="64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jc w:val="right"/>
              <w:ind w:right="641"/>
              <w:spacing w:after="0"/>
              <w:rPr>
                <w:sz w:val="20"/>
                <w:szCs w:val="20"/>
                <w:color w:val="auto"/>
              </w:rPr>
            </w:pPr>
            <w:r>
              <w:rPr>
                <w:rFonts w:ascii="Arial" w:cs="Arial" w:eastAsia="Arial" w:hAnsi="Arial"/>
                <w:sz w:val="20"/>
                <w:szCs w:val="20"/>
                <w:color w:val="auto"/>
                <w:w w:val="99"/>
              </w:rPr>
              <w:t>0.708</w:t>
            </w:r>
          </w:p>
        </w:tc>
      </w:tr>
    </w:tbl>
    <w:p>
      <w:pPr>
        <w:spacing w:after="0" w:line="200" w:lineRule="exact"/>
        <w:rPr>
          <w:sz w:val="20"/>
          <w:szCs w:val="20"/>
          <w:color w:val="auto"/>
        </w:rPr>
      </w:pPr>
    </w:p>
    <w:p>
      <w:pPr>
        <w:spacing w:after="0" w:line="20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Number of Directors</w:t>
      </w:r>
    </w:p>
    <w:p>
      <w:pPr>
        <w:spacing w:after="0" w:line="87"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The special resolution to set the number of directors of Cybin at six (6) was approved by at least two-thirds of the votes casts by the shareholders who voted in respect of the resolution present or represented by proxy at the Meeting. Voting results are set out below:</w:t>
      </w:r>
    </w:p>
    <w:p>
      <w:pPr>
        <w:sectPr>
          <w:pgSz w:w="11900" w:h="16838" w:orient="portrait"/>
          <w:cols w:equalWidth="0" w:num="1">
            <w:col w:w="11240"/>
          </w:cols>
          <w:pgMar w:left="320" w:top="1440" w:right="339" w:bottom="1440" w:gutter="0" w:footer="0" w:header="0"/>
        </w:sectPr>
      </w:pPr>
    </w:p>
    <w:bookmarkStart w:id="4" w:name="page5"/>
    <w:bookmarkEnd w:id="4"/>
    <w:tbl>
      <w:tblPr>
        <w:tblLayout w:type="fixed"/>
        <w:tblInd w:w="1090" w:type="dxa"/>
        <w:tblCellMar>
          <w:top w:w="0" w:type="dxa"/>
          <w:left w:w="0" w:type="dxa"/>
          <w:bottom w:w="0" w:type="dxa"/>
          <w:right w:w="0" w:type="dxa"/>
        </w:tblCellMar>
      </w:tblPr>
      <w:tr>
        <w:trPr>
          <w:trHeight w:val="270"/>
        </w:trPr>
        <w:tc>
          <w:tcPr>
            <w:tcW w:w="1360" w:type="dxa"/>
            <w:vAlign w:val="bottom"/>
            <w:tcBorders>
              <w:top w:val="single" w:sz="8" w:color="auto"/>
              <w:left w:val="single" w:sz="8" w:color="auto"/>
              <w:bottom w:val="single" w:sz="8" w:color="auto"/>
            </w:tcBorders>
            <w:shd w:val="clear" w:color="auto" w:fill="F2F2F2"/>
          </w:tcPr>
          <w:p>
            <w:pPr>
              <w:spacing w:after="0"/>
              <w:rPr>
                <w:sz w:val="23"/>
                <w:szCs w:val="23"/>
                <w:color w:val="auto"/>
              </w:rPr>
            </w:pPr>
          </w:p>
        </w:tc>
        <w:tc>
          <w:tcPr>
            <w:tcW w:w="2280" w:type="dxa"/>
            <w:vAlign w:val="bottom"/>
            <w:tcBorders>
              <w:top w:val="single" w:sz="8" w:color="auto"/>
              <w:bottom w:val="single" w:sz="8" w:color="auto"/>
              <w:right w:val="single" w:sz="8" w:color="auto"/>
            </w:tcBorders>
            <w:gridSpan w:val="2"/>
            <w:shd w:val="clear" w:color="auto" w:fill="F2F2F2"/>
          </w:tcPr>
          <w:p>
            <w:pPr>
              <w:ind w:left="60"/>
              <w:spacing w:after="0"/>
              <w:rPr>
                <w:sz w:val="20"/>
                <w:szCs w:val="20"/>
                <w:color w:val="auto"/>
              </w:rPr>
            </w:pPr>
            <w:r>
              <w:rPr>
                <w:rFonts w:ascii="Arial" w:cs="Arial" w:eastAsia="Arial" w:hAnsi="Arial"/>
                <w:sz w:val="20"/>
                <w:szCs w:val="20"/>
                <w:b w:val="1"/>
                <w:bCs w:val="1"/>
                <w:color w:val="auto"/>
              </w:rPr>
              <w:t>Votes For</w:t>
            </w:r>
          </w:p>
        </w:tc>
        <w:tc>
          <w:tcPr>
            <w:tcW w:w="2640" w:type="dxa"/>
            <w:vAlign w:val="bottom"/>
            <w:tcBorders>
              <w:top w:val="single" w:sz="8" w:color="auto"/>
              <w:bottom w:val="single" w:sz="8" w:color="auto"/>
            </w:tcBorders>
            <w:gridSpan w:val="2"/>
            <w:shd w:val="clear" w:color="auto" w:fill="F2F2F2"/>
          </w:tcPr>
          <w:p>
            <w:pPr>
              <w:ind w:left="1380"/>
              <w:spacing w:after="0"/>
              <w:rPr>
                <w:sz w:val="20"/>
                <w:szCs w:val="20"/>
                <w:color w:val="auto"/>
              </w:rPr>
            </w:pPr>
            <w:r>
              <w:rPr>
                <w:rFonts w:ascii="Arial" w:cs="Arial" w:eastAsia="Arial" w:hAnsi="Arial"/>
                <w:sz w:val="20"/>
                <w:szCs w:val="20"/>
                <w:b w:val="1"/>
                <w:bCs w:val="1"/>
                <w:color w:val="auto"/>
                <w:w w:val="92"/>
              </w:rPr>
              <w:t>Votes Against</w:t>
            </w:r>
          </w:p>
        </w:tc>
        <w:tc>
          <w:tcPr>
            <w:tcW w:w="130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r>
      <w:tr>
        <w:trPr>
          <w:trHeight w:val="250"/>
        </w:trPr>
        <w:tc>
          <w:tcPr>
            <w:tcW w:w="1360" w:type="dxa"/>
            <w:vAlign w:val="bottom"/>
            <w:tcBorders>
              <w:left w:val="single" w:sz="8" w:color="auto"/>
              <w:bottom w:val="single" w:sz="8" w:color="auto"/>
            </w:tcBorders>
            <w:shd w:val="clear" w:color="auto" w:fill="F2F2F2"/>
          </w:tcPr>
          <w:p>
            <w:pPr>
              <w:jc w:val="right"/>
              <w:ind w:right="361"/>
              <w:spacing w:after="0"/>
              <w:rPr>
                <w:sz w:val="20"/>
                <w:szCs w:val="20"/>
                <w:color w:val="auto"/>
              </w:rPr>
            </w:pPr>
            <w:r>
              <w:rPr>
                <w:rFonts w:ascii="Arial" w:cs="Arial" w:eastAsia="Arial" w:hAnsi="Arial"/>
                <w:sz w:val="20"/>
                <w:szCs w:val="20"/>
                <w:b w:val="1"/>
                <w:bCs w:val="1"/>
                <w:color w:val="auto"/>
              </w:rPr>
              <w:t>#</w:t>
            </w:r>
          </w:p>
        </w:tc>
        <w:tc>
          <w:tcPr>
            <w:tcW w:w="360" w:type="dxa"/>
            <w:vAlign w:val="bottom"/>
            <w:tcBorders>
              <w:bottom w:val="single" w:sz="8" w:color="auto"/>
              <w:right w:val="single" w:sz="8" w:color="auto"/>
            </w:tcBorders>
            <w:shd w:val="clear" w:color="auto" w:fill="F2F2F2"/>
          </w:tcPr>
          <w:p>
            <w:pPr>
              <w:spacing w:after="0"/>
              <w:rPr>
                <w:sz w:val="21"/>
                <w:szCs w:val="21"/>
                <w:color w:val="auto"/>
              </w:rPr>
            </w:pPr>
          </w:p>
        </w:tc>
        <w:tc>
          <w:tcPr>
            <w:tcW w:w="1920" w:type="dxa"/>
            <w:vAlign w:val="bottom"/>
            <w:tcBorders>
              <w:bottom w:val="single" w:sz="8" w:color="auto"/>
              <w:right w:val="single" w:sz="8" w:color="auto"/>
            </w:tcBorders>
            <w:shd w:val="clear" w:color="auto" w:fill="F2F2F2"/>
          </w:tcPr>
          <w:p>
            <w:pPr>
              <w:jc w:val="right"/>
              <w:ind w:right="781"/>
              <w:spacing w:after="0"/>
              <w:rPr>
                <w:sz w:val="20"/>
                <w:szCs w:val="20"/>
                <w:color w:val="auto"/>
              </w:rPr>
            </w:pPr>
            <w:r>
              <w:rPr>
                <w:rFonts w:ascii="Arial" w:cs="Arial" w:eastAsia="Arial" w:hAnsi="Arial"/>
                <w:sz w:val="20"/>
                <w:szCs w:val="20"/>
                <w:b w:val="1"/>
                <w:bCs w:val="1"/>
                <w:color w:val="auto"/>
              </w:rPr>
              <w:t>%</w:t>
            </w:r>
          </w:p>
        </w:tc>
        <w:tc>
          <w:tcPr>
            <w:tcW w:w="2040" w:type="dxa"/>
            <w:vAlign w:val="bottom"/>
            <w:tcBorders>
              <w:bottom w:val="single" w:sz="8" w:color="auto"/>
              <w:right w:val="single" w:sz="8" w:color="auto"/>
            </w:tcBorders>
            <w:shd w:val="clear" w:color="auto" w:fill="F2F2F2"/>
          </w:tcPr>
          <w:p>
            <w:pPr>
              <w:jc w:val="right"/>
              <w:ind w:right="901"/>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auto"/>
            </w:tcBorders>
            <w:shd w:val="clear" w:color="auto" w:fill="F2F2F2"/>
          </w:tcPr>
          <w:p>
            <w:pPr>
              <w:spacing w:after="0"/>
              <w:rPr>
                <w:sz w:val="21"/>
                <w:szCs w:val="21"/>
                <w:color w:val="auto"/>
              </w:rPr>
            </w:pPr>
          </w:p>
        </w:tc>
        <w:tc>
          <w:tcPr>
            <w:tcW w:w="1300" w:type="dxa"/>
            <w:vAlign w:val="bottom"/>
            <w:tcBorders>
              <w:bottom w:val="single" w:sz="8" w:color="auto"/>
              <w:right w:val="single" w:sz="8" w:color="auto"/>
            </w:tcBorders>
            <w:shd w:val="clear" w:color="auto" w:fill="F2F2F2"/>
          </w:tcPr>
          <w:p>
            <w:pPr>
              <w:jc w:val="right"/>
              <w:ind w:right="761"/>
              <w:spacing w:after="0"/>
              <w:rPr>
                <w:sz w:val="20"/>
                <w:szCs w:val="20"/>
                <w:color w:val="auto"/>
              </w:rPr>
            </w:pPr>
            <w:r>
              <w:rPr>
                <w:rFonts w:ascii="Arial" w:cs="Arial" w:eastAsia="Arial" w:hAnsi="Arial"/>
                <w:sz w:val="20"/>
                <w:szCs w:val="20"/>
                <w:b w:val="1"/>
                <w:bCs w:val="1"/>
                <w:color w:val="auto"/>
              </w:rPr>
              <w:t>%</w:t>
            </w:r>
          </w:p>
        </w:tc>
      </w:tr>
      <w:tr>
        <w:trPr>
          <w:trHeight w:val="247"/>
        </w:trPr>
        <w:tc>
          <w:tcPr>
            <w:tcW w:w="13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90,712,567</w:t>
            </w:r>
          </w:p>
        </w:tc>
        <w:tc>
          <w:tcPr>
            <w:tcW w:w="360" w:type="dxa"/>
            <w:vAlign w:val="bottom"/>
            <w:tcBorders>
              <w:bottom w:val="single" w:sz="8" w:color="auto"/>
              <w:right w:val="single" w:sz="8" w:color="auto"/>
            </w:tcBorders>
          </w:tcPr>
          <w:p>
            <w:pPr>
              <w:spacing w:after="0"/>
              <w:rPr>
                <w:sz w:val="21"/>
                <w:szCs w:val="21"/>
                <w:color w:val="auto"/>
              </w:rPr>
            </w:pPr>
          </w:p>
        </w:tc>
        <w:tc>
          <w:tcPr>
            <w:tcW w:w="1920" w:type="dxa"/>
            <w:vAlign w:val="bottom"/>
            <w:tcBorders>
              <w:bottom w:val="single" w:sz="8" w:color="auto"/>
              <w:right w:val="single" w:sz="8" w:color="auto"/>
            </w:tcBorders>
          </w:tcPr>
          <w:p>
            <w:pPr>
              <w:jc w:val="right"/>
              <w:ind w:right="601"/>
              <w:spacing w:after="0"/>
              <w:rPr>
                <w:sz w:val="20"/>
                <w:szCs w:val="20"/>
                <w:color w:val="auto"/>
              </w:rPr>
            </w:pPr>
            <w:r>
              <w:rPr>
                <w:rFonts w:ascii="Arial" w:cs="Arial" w:eastAsia="Arial" w:hAnsi="Arial"/>
                <w:sz w:val="20"/>
                <w:szCs w:val="20"/>
                <w:color w:val="auto"/>
              </w:rPr>
              <w:t>98.705</w:t>
            </w:r>
          </w:p>
        </w:tc>
        <w:tc>
          <w:tcPr>
            <w:tcW w:w="2040" w:type="dxa"/>
            <w:vAlign w:val="bottom"/>
            <w:tcBorders>
              <w:bottom w:val="single" w:sz="8" w:color="auto"/>
              <w:right w:val="single" w:sz="8" w:color="auto"/>
            </w:tcBorders>
          </w:tcPr>
          <w:p>
            <w:pPr>
              <w:jc w:val="right"/>
              <w:ind w:right="541"/>
              <w:spacing w:after="0"/>
              <w:rPr>
                <w:sz w:val="20"/>
                <w:szCs w:val="20"/>
                <w:color w:val="auto"/>
              </w:rPr>
            </w:pPr>
            <w:r>
              <w:rPr>
                <w:rFonts w:ascii="Arial" w:cs="Arial" w:eastAsia="Arial" w:hAnsi="Arial"/>
                <w:sz w:val="20"/>
                <w:szCs w:val="20"/>
                <w:color w:val="auto"/>
              </w:rPr>
              <w:t>1,190,458</w:t>
            </w:r>
          </w:p>
        </w:tc>
        <w:tc>
          <w:tcPr>
            <w:tcW w:w="600" w:type="dxa"/>
            <w:vAlign w:val="bottom"/>
            <w:tcBorders>
              <w:bottom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right"/>
              <w:ind w:right="641"/>
              <w:spacing w:after="0"/>
              <w:rPr>
                <w:sz w:val="20"/>
                <w:szCs w:val="20"/>
                <w:color w:val="auto"/>
              </w:rPr>
            </w:pPr>
            <w:r>
              <w:rPr>
                <w:rFonts w:ascii="Arial" w:cs="Arial" w:eastAsia="Arial" w:hAnsi="Arial"/>
                <w:sz w:val="20"/>
                <w:szCs w:val="20"/>
                <w:color w:val="auto"/>
              </w:rPr>
              <w:t>1.295</w:t>
            </w:r>
          </w:p>
        </w:tc>
      </w:tr>
    </w:tbl>
    <w:p>
      <w:pPr>
        <w:spacing w:after="0" w:line="39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6"/>
          <w:szCs w:val="16"/>
          <w:b w:val="1"/>
          <w:bCs w:val="1"/>
          <w:color w:val="auto"/>
        </w:rPr>
        <w:t>Election of Directors</w:t>
      </w:r>
    </w:p>
    <w:p>
      <w:pPr>
        <w:spacing w:after="0" w:line="87"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Each of the nominees for election as director listed in Cybin’s management information circular dated September 13, 2023 were elected as directors of Cybin for the ensuing year or until their successors are elected or appointed. Voting results are set out below:</w:t>
      </w:r>
    </w:p>
    <w:p>
      <w:pPr>
        <w:spacing w:after="0" w:line="69" w:lineRule="exact"/>
        <w:rPr>
          <w:sz w:val="20"/>
          <w:szCs w:val="20"/>
          <w:color w:val="auto"/>
        </w:rPr>
      </w:pPr>
    </w:p>
    <w:tbl>
      <w:tblPr>
        <w:tblLayout w:type="fixed"/>
        <w:tblInd w:w="390" w:type="dxa"/>
        <w:tblCellMar>
          <w:top w:w="0" w:type="dxa"/>
          <w:left w:w="0" w:type="dxa"/>
          <w:bottom w:w="0" w:type="dxa"/>
          <w:right w:w="0" w:type="dxa"/>
        </w:tblCellMar>
      </w:tblPr>
      <w:tr>
        <w:trPr>
          <w:trHeight w:val="270"/>
        </w:trPr>
        <w:tc>
          <w:tcPr>
            <w:tcW w:w="2160" w:type="dxa"/>
            <w:vAlign w:val="bottom"/>
            <w:tcBorders>
              <w:top w:val="single" w:sz="8" w:color="auto"/>
              <w:left w:val="single" w:sz="8" w:color="auto"/>
              <w:bottom w:val="single" w:sz="8" w:color="auto"/>
              <w:right w:val="single" w:sz="8" w:color="auto"/>
            </w:tcBorders>
            <w:shd w:val="clear" w:color="auto" w:fill="F2F2F2"/>
          </w:tcPr>
          <w:p>
            <w:pPr>
              <w:spacing w:after="0"/>
              <w:rPr>
                <w:sz w:val="23"/>
                <w:szCs w:val="23"/>
                <w:color w:val="auto"/>
              </w:rPr>
            </w:pPr>
          </w:p>
        </w:tc>
        <w:tc>
          <w:tcPr>
            <w:tcW w:w="2320" w:type="dxa"/>
            <w:vAlign w:val="bottom"/>
            <w:tcBorders>
              <w:top w:val="single" w:sz="8" w:color="auto"/>
              <w:bottom w:val="single" w:sz="8" w:color="auto"/>
            </w:tcBorders>
            <w:gridSpan w:val="2"/>
            <w:shd w:val="clear" w:color="auto" w:fill="F2F2F2"/>
          </w:tcPr>
          <w:p>
            <w:pPr>
              <w:ind w:left="1360"/>
              <w:spacing w:after="0"/>
              <w:rPr>
                <w:sz w:val="20"/>
                <w:szCs w:val="20"/>
                <w:color w:val="auto"/>
              </w:rPr>
            </w:pPr>
            <w:r>
              <w:rPr>
                <w:rFonts w:ascii="Arial" w:cs="Arial" w:eastAsia="Arial" w:hAnsi="Arial"/>
                <w:sz w:val="20"/>
                <w:szCs w:val="20"/>
                <w:b w:val="1"/>
                <w:bCs w:val="1"/>
                <w:color w:val="auto"/>
              </w:rPr>
              <w:t>Votes For</w:t>
            </w:r>
          </w:p>
        </w:tc>
        <w:tc>
          <w:tcPr>
            <w:tcW w:w="122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c>
          <w:tcPr>
            <w:tcW w:w="2860" w:type="dxa"/>
            <w:vAlign w:val="bottom"/>
            <w:tcBorders>
              <w:top w:val="single" w:sz="8" w:color="auto"/>
              <w:bottom w:val="single" w:sz="8" w:color="auto"/>
            </w:tcBorders>
            <w:gridSpan w:val="2"/>
            <w:shd w:val="clear" w:color="auto" w:fill="F2F2F2"/>
          </w:tcPr>
          <w:p>
            <w:pPr>
              <w:ind w:left="1460"/>
              <w:spacing w:after="0"/>
              <w:rPr>
                <w:sz w:val="20"/>
                <w:szCs w:val="20"/>
                <w:color w:val="auto"/>
              </w:rPr>
            </w:pPr>
            <w:r>
              <w:rPr>
                <w:rFonts w:ascii="Arial" w:cs="Arial" w:eastAsia="Arial" w:hAnsi="Arial"/>
                <w:sz w:val="20"/>
                <w:szCs w:val="20"/>
                <w:b w:val="1"/>
                <w:bCs w:val="1"/>
                <w:color w:val="auto"/>
                <w:w w:val="95"/>
              </w:rPr>
              <w:t>Votes Withheld</w:t>
            </w:r>
          </w:p>
        </w:tc>
        <w:tc>
          <w:tcPr>
            <w:tcW w:w="138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r>
      <w:tr>
        <w:trPr>
          <w:trHeight w:val="250"/>
        </w:trPr>
        <w:tc>
          <w:tcPr>
            <w:tcW w:w="2160" w:type="dxa"/>
            <w:vAlign w:val="bottom"/>
            <w:tcBorders>
              <w:left w:val="single" w:sz="8" w:color="auto"/>
              <w:bottom w:val="single" w:sz="8" w:color="auto"/>
              <w:right w:val="single" w:sz="8" w:color="auto"/>
            </w:tcBorders>
            <w:shd w:val="clear" w:color="auto" w:fill="F2F2F2"/>
          </w:tcPr>
          <w:p>
            <w:pPr>
              <w:spacing w:after="0"/>
              <w:rPr>
                <w:sz w:val="21"/>
                <w:szCs w:val="21"/>
                <w:color w:val="auto"/>
              </w:rPr>
            </w:pPr>
          </w:p>
        </w:tc>
        <w:tc>
          <w:tcPr>
            <w:tcW w:w="198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20"/>
                <w:szCs w:val="20"/>
                <w:b w:val="1"/>
                <w:bCs w:val="1"/>
                <w:color w:val="auto"/>
                <w:w w:val="89"/>
              </w:rPr>
              <w:t>#</w:t>
            </w:r>
          </w:p>
        </w:tc>
        <w:tc>
          <w:tcPr>
            <w:tcW w:w="340" w:type="dxa"/>
            <w:vAlign w:val="bottom"/>
            <w:tcBorders>
              <w:bottom w:val="single" w:sz="8" w:color="auto"/>
            </w:tcBorders>
            <w:shd w:val="clear" w:color="auto" w:fill="F2F2F2"/>
          </w:tcPr>
          <w:p>
            <w:pPr>
              <w:spacing w:after="0"/>
              <w:rPr>
                <w:sz w:val="21"/>
                <w:szCs w:val="21"/>
                <w:color w:val="auto"/>
              </w:rPr>
            </w:pPr>
          </w:p>
        </w:tc>
        <w:tc>
          <w:tcPr>
            <w:tcW w:w="1220" w:type="dxa"/>
            <w:vAlign w:val="bottom"/>
            <w:tcBorders>
              <w:bottom w:val="single" w:sz="8" w:color="auto"/>
              <w:right w:val="single" w:sz="8" w:color="auto"/>
            </w:tcBorders>
            <w:shd w:val="clear" w:color="auto" w:fill="F2F2F2"/>
          </w:tcPr>
          <w:p>
            <w:pPr>
              <w:jc w:val="center"/>
              <w:ind w:right="241"/>
              <w:spacing w:after="0"/>
              <w:rPr>
                <w:sz w:val="20"/>
                <w:szCs w:val="20"/>
                <w:color w:val="auto"/>
              </w:rPr>
            </w:pPr>
            <w:r>
              <w:rPr>
                <w:rFonts w:ascii="Arial" w:cs="Arial" w:eastAsia="Arial" w:hAnsi="Arial"/>
                <w:sz w:val="20"/>
                <w:szCs w:val="20"/>
                <w:b w:val="1"/>
                <w:bCs w:val="1"/>
                <w:color w:val="auto"/>
              </w:rPr>
              <w:t>%</w:t>
            </w:r>
          </w:p>
        </w:tc>
        <w:tc>
          <w:tcPr>
            <w:tcW w:w="218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20"/>
                <w:szCs w:val="20"/>
                <w:b w:val="1"/>
                <w:bCs w:val="1"/>
                <w:color w:val="auto"/>
                <w:w w:val="89"/>
              </w:rPr>
              <w:t>#</w:t>
            </w:r>
          </w:p>
        </w:tc>
        <w:tc>
          <w:tcPr>
            <w:tcW w:w="680" w:type="dxa"/>
            <w:vAlign w:val="bottom"/>
            <w:tcBorders>
              <w:bottom w:val="single" w:sz="8" w:color="auto"/>
            </w:tcBorders>
            <w:shd w:val="clear" w:color="auto" w:fill="F2F2F2"/>
          </w:tcPr>
          <w:p>
            <w:pPr>
              <w:spacing w:after="0"/>
              <w:rPr>
                <w:sz w:val="21"/>
                <w:szCs w:val="21"/>
                <w:color w:val="auto"/>
              </w:rPr>
            </w:pPr>
          </w:p>
        </w:tc>
        <w:tc>
          <w:tcPr>
            <w:tcW w:w="1380" w:type="dxa"/>
            <w:vAlign w:val="bottom"/>
            <w:tcBorders>
              <w:bottom w:val="single" w:sz="8" w:color="auto"/>
              <w:right w:val="single" w:sz="8" w:color="auto"/>
            </w:tcBorders>
            <w:shd w:val="clear" w:color="auto" w:fill="F2F2F2"/>
          </w:tcPr>
          <w:p>
            <w:pPr>
              <w:jc w:val="center"/>
              <w:ind w:right="601"/>
              <w:spacing w:after="0"/>
              <w:rPr>
                <w:sz w:val="20"/>
                <w:szCs w:val="20"/>
                <w:color w:val="auto"/>
              </w:rPr>
            </w:pPr>
            <w:r>
              <w:rPr>
                <w:rFonts w:ascii="Arial" w:cs="Arial" w:eastAsia="Arial" w:hAnsi="Arial"/>
                <w:sz w:val="20"/>
                <w:szCs w:val="20"/>
                <w:b w:val="1"/>
                <w:bCs w:val="1"/>
                <w:color w:val="auto"/>
              </w:rPr>
              <w:t>%</w:t>
            </w:r>
          </w:p>
        </w:tc>
      </w:tr>
      <w:tr>
        <w:trPr>
          <w:trHeight w:val="247"/>
        </w:trPr>
        <w:tc>
          <w:tcPr>
            <w:tcW w:w="2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Theresa Firestone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42,976,922</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center"/>
              <w:ind w:right="261"/>
              <w:spacing w:after="0"/>
              <w:rPr>
                <w:sz w:val="20"/>
                <w:szCs w:val="20"/>
                <w:color w:val="auto"/>
              </w:rPr>
            </w:pPr>
            <w:r>
              <w:rPr>
                <w:rFonts w:ascii="Arial" w:cs="Arial" w:eastAsia="Arial" w:hAnsi="Arial"/>
                <w:sz w:val="20"/>
                <w:szCs w:val="20"/>
                <w:color w:val="auto"/>
                <w:w w:val="88"/>
              </w:rPr>
              <w:t>98.899</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478,573</w:t>
            </w:r>
          </w:p>
        </w:tc>
        <w:tc>
          <w:tcPr>
            <w:tcW w:w="68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ind w:right="601"/>
              <w:spacing w:after="0"/>
              <w:rPr>
                <w:sz w:val="20"/>
                <w:szCs w:val="20"/>
                <w:color w:val="auto"/>
              </w:rPr>
            </w:pPr>
            <w:r>
              <w:rPr>
                <w:rFonts w:ascii="Arial" w:cs="Arial" w:eastAsia="Arial" w:hAnsi="Arial"/>
                <w:sz w:val="20"/>
                <w:szCs w:val="20"/>
                <w:color w:val="auto"/>
                <w:w w:val="87"/>
              </w:rPr>
              <w:t>1.101</w:t>
            </w:r>
          </w:p>
        </w:tc>
      </w:tr>
      <w:tr>
        <w:trPr>
          <w:trHeight w:val="250"/>
        </w:trPr>
        <w:tc>
          <w:tcPr>
            <w:tcW w:w="2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Grant Froese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43,022,128</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center"/>
              <w:ind w:right="261"/>
              <w:spacing w:after="0"/>
              <w:rPr>
                <w:sz w:val="20"/>
                <w:szCs w:val="20"/>
                <w:color w:val="auto"/>
              </w:rPr>
            </w:pPr>
            <w:r>
              <w:rPr>
                <w:rFonts w:ascii="Arial" w:cs="Arial" w:eastAsia="Arial" w:hAnsi="Arial"/>
                <w:sz w:val="20"/>
                <w:szCs w:val="20"/>
                <w:color w:val="auto"/>
                <w:w w:val="88"/>
              </w:rPr>
              <w:t>99.003</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433,368</w:t>
            </w:r>
          </w:p>
        </w:tc>
        <w:tc>
          <w:tcPr>
            <w:tcW w:w="68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ind w:right="601"/>
              <w:spacing w:after="0"/>
              <w:rPr>
                <w:sz w:val="20"/>
                <w:szCs w:val="20"/>
                <w:color w:val="auto"/>
              </w:rPr>
            </w:pPr>
            <w:r>
              <w:rPr>
                <w:rFonts w:ascii="Arial" w:cs="Arial" w:eastAsia="Arial" w:hAnsi="Arial"/>
                <w:sz w:val="20"/>
                <w:szCs w:val="20"/>
                <w:color w:val="auto"/>
                <w:w w:val="87"/>
              </w:rPr>
              <w:t>0.997</w:t>
            </w:r>
          </w:p>
        </w:tc>
      </w:tr>
      <w:tr>
        <w:trPr>
          <w:trHeight w:val="250"/>
        </w:trPr>
        <w:tc>
          <w:tcPr>
            <w:tcW w:w="2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Paul Glavine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43,012,466</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center"/>
              <w:ind w:right="261"/>
              <w:spacing w:after="0"/>
              <w:rPr>
                <w:sz w:val="20"/>
                <w:szCs w:val="20"/>
                <w:color w:val="auto"/>
              </w:rPr>
            </w:pPr>
            <w:r>
              <w:rPr>
                <w:rFonts w:ascii="Arial" w:cs="Arial" w:eastAsia="Arial" w:hAnsi="Arial"/>
                <w:sz w:val="20"/>
                <w:szCs w:val="20"/>
                <w:color w:val="auto"/>
                <w:w w:val="88"/>
              </w:rPr>
              <w:t>98.980</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443,030</w:t>
            </w:r>
          </w:p>
        </w:tc>
        <w:tc>
          <w:tcPr>
            <w:tcW w:w="68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ind w:right="601"/>
              <w:spacing w:after="0"/>
              <w:rPr>
                <w:sz w:val="20"/>
                <w:szCs w:val="20"/>
                <w:color w:val="auto"/>
              </w:rPr>
            </w:pPr>
            <w:r>
              <w:rPr>
                <w:rFonts w:ascii="Arial" w:cs="Arial" w:eastAsia="Arial" w:hAnsi="Arial"/>
                <w:sz w:val="20"/>
                <w:szCs w:val="20"/>
                <w:color w:val="auto"/>
                <w:w w:val="87"/>
              </w:rPr>
              <w:t>1.020</w:t>
            </w:r>
          </w:p>
        </w:tc>
      </w:tr>
      <w:tr>
        <w:trPr>
          <w:trHeight w:val="250"/>
        </w:trPr>
        <w:tc>
          <w:tcPr>
            <w:tcW w:w="2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Eric Hoskins</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42,906,846</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center"/>
              <w:ind w:right="261"/>
              <w:spacing w:after="0"/>
              <w:rPr>
                <w:sz w:val="20"/>
                <w:szCs w:val="20"/>
                <w:color w:val="auto"/>
              </w:rPr>
            </w:pPr>
            <w:r>
              <w:rPr>
                <w:rFonts w:ascii="Arial" w:cs="Arial" w:eastAsia="Arial" w:hAnsi="Arial"/>
                <w:sz w:val="20"/>
                <w:szCs w:val="20"/>
                <w:color w:val="auto"/>
                <w:w w:val="88"/>
              </w:rPr>
              <w:t>98.737</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548,649</w:t>
            </w:r>
          </w:p>
        </w:tc>
        <w:tc>
          <w:tcPr>
            <w:tcW w:w="68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ind w:right="601"/>
              <w:spacing w:after="0"/>
              <w:rPr>
                <w:sz w:val="20"/>
                <w:szCs w:val="20"/>
                <w:color w:val="auto"/>
              </w:rPr>
            </w:pPr>
            <w:r>
              <w:rPr>
                <w:rFonts w:ascii="Arial" w:cs="Arial" w:eastAsia="Arial" w:hAnsi="Arial"/>
                <w:sz w:val="20"/>
                <w:szCs w:val="20"/>
                <w:color w:val="auto"/>
                <w:w w:val="87"/>
              </w:rPr>
              <w:t>1.263</w:t>
            </w:r>
          </w:p>
        </w:tc>
      </w:tr>
      <w:tr>
        <w:trPr>
          <w:trHeight w:val="250"/>
        </w:trPr>
        <w:tc>
          <w:tcPr>
            <w:tcW w:w="2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Mark Lawson</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42,971,117</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center"/>
              <w:ind w:right="261"/>
              <w:spacing w:after="0"/>
              <w:rPr>
                <w:sz w:val="20"/>
                <w:szCs w:val="20"/>
                <w:color w:val="auto"/>
              </w:rPr>
            </w:pPr>
            <w:r>
              <w:rPr>
                <w:rFonts w:ascii="Arial" w:cs="Arial" w:eastAsia="Arial" w:hAnsi="Arial"/>
                <w:sz w:val="20"/>
                <w:szCs w:val="20"/>
                <w:color w:val="auto"/>
                <w:w w:val="88"/>
              </w:rPr>
              <w:t>98.885</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484,379</w:t>
            </w:r>
          </w:p>
        </w:tc>
        <w:tc>
          <w:tcPr>
            <w:tcW w:w="68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ind w:right="601"/>
              <w:spacing w:after="0"/>
              <w:rPr>
                <w:sz w:val="20"/>
                <w:szCs w:val="20"/>
                <w:color w:val="auto"/>
              </w:rPr>
            </w:pPr>
            <w:r>
              <w:rPr>
                <w:rFonts w:ascii="Arial" w:cs="Arial" w:eastAsia="Arial" w:hAnsi="Arial"/>
                <w:sz w:val="20"/>
                <w:szCs w:val="20"/>
                <w:color w:val="auto"/>
                <w:w w:val="87"/>
              </w:rPr>
              <w:t>1.115</w:t>
            </w:r>
          </w:p>
        </w:tc>
      </w:tr>
      <w:tr>
        <w:trPr>
          <w:trHeight w:val="250"/>
        </w:trPr>
        <w:tc>
          <w:tcPr>
            <w:tcW w:w="2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Eric So</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39,668,729</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center"/>
              <w:ind w:right="261"/>
              <w:spacing w:after="0"/>
              <w:rPr>
                <w:sz w:val="20"/>
                <w:szCs w:val="20"/>
                <w:color w:val="auto"/>
              </w:rPr>
            </w:pPr>
            <w:r>
              <w:rPr>
                <w:rFonts w:ascii="Arial" w:cs="Arial" w:eastAsia="Arial" w:hAnsi="Arial"/>
                <w:sz w:val="20"/>
                <w:szCs w:val="20"/>
                <w:color w:val="auto"/>
                <w:w w:val="88"/>
              </w:rPr>
              <w:t>91.286</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3,786,767</w:t>
            </w:r>
          </w:p>
        </w:tc>
        <w:tc>
          <w:tcPr>
            <w:tcW w:w="68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ind w:right="601"/>
              <w:spacing w:after="0"/>
              <w:rPr>
                <w:sz w:val="20"/>
                <w:szCs w:val="20"/>
                <w:color w:val="auto"/>
              </w:rPr>
            </w:pPr>
            <w:r>
              <w:rPr>
                <w:rFonts w:ascii="Arial" w:cs="Arial" w:eastAsia="Arial" w:hAnsi="Arial"/>
                <w:sz w:val="20"/>
                <w:szCs w:val="20"/>
                <w:color w:val="auto"/>
                <w:w w:val="87"/>
              </w:rPr>
              <w:t>8.714</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49784830.3</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- 2 -</w:t>
      </w:r>
    </w:p>
    <w:sectPr>
      <w:pgSz w:w="11900" w:h="16838" w:orient="portrait"/>
      <w:cols w:equalWidth="0" w:num="1">
        <w:col w:w="11240"/>
      </w:cols>
      <w:pgMar w:left="320" w:top="11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2023-10-13T10:35:07Z</dcterms:created>
  <dcterms:modified xsi:type="dcterms:W3CDTF">2023-10-13T10:35:07Z</dcterms:modified>
</cp:coreProperties>
</file>