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23256X100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March 14, 2024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Management LP</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2"/>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40,000,000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Management GP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4"/>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40,000,000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Arsani William</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6"/>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40,000,000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Master Fund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Cayman Islands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40,000,000</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GP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10"/>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40,000,000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40,000,000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Cybin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100 King Street West, Suite 5600, Toronto, Ontario, M5X 1C9</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24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Master Fund LP (“Global Fund”), Logos Global Management LP (“Logos Global”), Logos GP LLC (“Logos GP”), Logos Global Management GP LLC (“Logos Global GP”), and Arsani William (collectively, the “Filers”).</w:t>
      </w:r>
    </w:p>
    <w:p>
      <w:pPr>
        <w:spacing w:after="0" w:line="182" w:lineRule="exact"/>
        <w:rPr>
          <w:rFonts w:ascii="Times New Roman" w:cs="Times New Roman" w:eastAsia="Times New Roman" w:hAnsi="Times New Roman"/>
          <w:sz w:val="20"/>
          <w:szCs w:val="20"/>
          <w:color w:val="auto"/>
        </w:rPr>
      </w:pPr>
    </w:p>
    <w:p>
      <w:pPr>
        <w:ind w:left="1300" w:right="16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is the investment adviser to investment funds, including Global Fund. Logos Global GP is the general partner of Logos Global. Dr. William is a control person of Logos Global and Logos Global GP.</w:t>
      </w:r>
    </w:p>
    <w:p>
      <w:pPr>
        <w:spacing w:after="0" w:line="165" w:lineRule="exact"/>
        <w:rPr>
          <w:rFonts w:ascii="Times New Roman" w:cs="Times New Roman" w:eastAsia="Times New Roman" w:hAnsi="Times New Roman"/>
          <w:sz w:val="20"/>
          <w:szCs w:val="20"/>
          <w:color w:val="auto"/>
        </w:rPr>
      </w:pPr>
    </w:p>
    <w:p>
      <w:pPr>
        <w:jc w:val="both"/>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Filers are filing this statement jointly but not as members of a group, and they expressly disclaim membership in a group. In addition, filing this Schedule 13G on behalf of Global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30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One Letterman Drive, Building C, Suite C3-350, San Francisco, California 94129</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23256X100</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229"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Logos Global.</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140" w:hanging="644"/>
        <w:spacing w:after="0" w:line="269" w:lineRule="auto"/>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Logos Global GP and Dr. William.</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640" w:hanging="1304"/>
        <w:spacing w:after="0" w:line="269" w:lineRule="auto"/>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759,692,495 Common Shares outstanding as of July 15, 2024, as reported in the Management Information Circular filed by the Issuer as an Exhibit to Form 6-K on August 15, 2024.</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Global Fund holds the Stock for the benefit of its investors and has the right to receive or the power to direct the receipt of dividends from, or the proceeds from the sale of, the Stock.</w:t>
      </w:r>
    </w:p>
    <w:p>
      <w:pPr>
        <w:spacing w:after="0" w:line="155" w:lineRule="exact"/>
        <w:rPr>
          <w:sz w:val="20"/>
          <w:szCs w:val="20"/>
          <w:color w:val="auto"/>
        </w:rPr>
      </w:pPr>
    </w:p>
    <w:p>
      <w:pPr>
        <w:ind w:left="1300" w:right="3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Logos Global, Logos Global GP and Dr. William:</w:t>
      </w:r>
    </w:p>
    <w:p>
      <w:pPr>
        <w:spacing w:after="0" w:line="233" w:lineRule="exact"/>
        <w:rPr>
          <w:sz w:val="20"/>
          <w:szCs w:val="20"/>
          <w:color w:val="auto"/>
        </w:rPr>
      </w:pPr>
    </w:p>
    <w:p>
      <w:pPr>
        <w:ind w:left="660" w:right="6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Global Fund and Logos GP:</w:t>
      </w:r>
    </w:p>
    <w:p>
      <w:pPr>
        <w:spacing w:after="0" w:line="233" w:lineRule="exact"/>
        <w:rPr>
          <w:sz w:val="20"/>
          <w:szCs w:val="20"/>
          <w:color w:val="auto"/>
        </w:rPr>
      </w:pPr>
    </w:p>
    <w:p>
      <w:pPr>
        <w:ind w:left="660" w:right="7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240"/>
          </w:cols>
          <w:pgMar w:left="320" w:top="229" w:right="33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12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27,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Arsani William</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Arsani William</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42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LP</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b w:val="1"/>
                <w:bCs w:val="1"/>
                <w:color w:val="auto"/>
              </w:rPr>
              <w:t>Logos Global Master Fund LP</w:t>
            </w:r>
          </w:p>
        </w:tc>
        <w:tc>
          <w:tcPr>
            <w:tcW w:w="0" w:type="dxa"/>
            <w:vAlign w:val="bottom"/>
          </w:tcPr>
          <w:p>
            <w:pPr>
              <w:spacing w:after="0"/>
              <w:rPr>
                <w:sz w:val="1"/>
                <w:szCs w:val="1"/>
                <w:color w:val="auto"/>
              </w:rPr>
            </w:pPr>
          </w:p>
        </w:tc>
      </w:tr>
      <w:tr>
        <w:trPr>
          <w:trHeight w:val="430"/>
        </w:trPr>
        <w:tc>
          <w:tcPr>
            <w:tcW w:w="428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color w:val="auto"/>
                <w:w w:val="98"/>
              </w:rPr>
              <w:t>By Logos Global Management LP, its investment manager and</w:t>
            </w:r>
          </w:p>
        </w:tc>
        <w:tc>
          <w:tcPr>
            <w:tcW w:w="0" w:type="dxa"/>
            <w:vAlign w:val="bottom"/>
          </w:tcPr>
          <w:p>
            <w:pPr>
              <w:spacing w:after="0"/>
              <w:rPr>
                <w:sz w:val="1"/>
                <w:szCs w:val="1"/>
                <w:color w:val="auto"/>
              </w:rPr>
            </w:pPr>
          </w:p>
        </w:tc>
      </w:tr>
      <w:tr>
        <w:trPr>
          <w:trHeight w:val="212"/>
        </w:trPr>
        <w:tc>
          <w:tcPr>
            <w:tcW w:w="4280" w:type="dxa"/>
            <w:vAlign w:val="bottom"/>
            <w:gridSpan w:val="7"/>
            <w:vMerge w:val="continue"/>
          </w:tcPr>
          <w:p>
            <w:pPr>
              <w:spacing w:after="0"/>
              <w:rPr>
                <w:sz w:val="18"/>
                <w:szCs w:val="18"/>
                <w:color w:val="auto"/>
              </w:rPr>
            </w:pPr>
          </w:p>
        </w:tc>
        <w:tc>
          <w:tcPr>
            <w:tcW w:w="6320" w:type="dxa"/>
            <w:vAlign w:val="bottom"/>
            <w:gridSpan w:val="8"/>
          </w:tcPr>
          <w:p>
            <w:pPr>
              <w:ind w:left="1340"/>
              <w:spacing w:after="0" w:line="212" w:lineRule="exact"/>
              <w:rPr>
                <w:sz w:val="20"/>
                <w:szCs w:val="20"/>
                <w:color w:val="auto"/>
              </w:rPr>
            </w:pPr>
            <w:r>
              <w:rPr>
                <w:rFonts w:ascii="Times New Roman" w:cs="Times New Roman" w:eastAsia="Times New Roman" w:hAnsi="Times New Roman"/>
                <w:sz w:val="20"/>
                <w:szCs w:val="20"/>
                <w:color w:val="auto"/>
              </w:rPr>
              <w:t>attorney-in-fact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Arasani William</w:t>
            </w:r>
          </w:p>
        </w:tc>
        <w:tc>
          <w:tcPr>
            <w:tcW w:w="6320" w:type="dxa"/>
            <w:vAlign w:val="bottom"/>
            <w:gridSpan w:val="8"/>
            <w:vMerge w:val="restart"/>
          </w:tcPr>
          <w:p>
            <w:pPr>
              <w:ind w:left="134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32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632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0" w:type="dxa"/>
            <w:vAlign w:val="bottom"/>
          </w:tcPr>
          <w:p>
            <w:pPr>
              <w:spacing w:after="0"/>
              <w:rPr>
                <w:sz w:val="1"/>
                <w:szCs w:val="1"/>
                <w:color w:val="auto"/>
              </w:rPr>
            </w:pPr>
          </w:p>
        </w:tc>
      </w:tr>
      <w:tr>
        <w:trPr>
          <w:trHeight w:val="20"/>
        </w:trPr>
        <w:tc>
          <w:tcPr>
            <w:tcW w:w="18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2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GP LLC</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b w:val="1"/>
                <w:bCs w:val="1"/>
                <w:color w:val="auto"/>
              </w:rPr>
              <w:t>Logos GP LLC</w:t>
            </w:r>
          </w:p>
        </w:tc>
        <w:tc>
          <w:tcPr>
            <w:tcW w:w="0" w:type="dxa"/>
            <w:vAlign w:val="bottom"/>
          </w:tcPr>
          <w:p>
            <w:pPr>
              <w:spacing w:after="0"/>
              <w:rPr>
                <w:sz w:val="1"/>
                <w:szCs w:val="1"/>
                <w:color w:val="auto"/>
              </w:rPr>
            </w:pPr>
          </w:p>
        </w:tc>
      </w:tr>
      <w:tr>
        <w:trPr>
          <w:trHeight w:val="642"/>
        </w:trPr>
        <w:tc>
          <w:tcPr>
            <w:tcW w:w="42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29"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Logos Global Management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Arsani William</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Arsani William</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LP</w:t>
            </w:r>
          </w:p>
        </w:tc>
        <w:tc>
          <w:tcPr>
            <w:tcW w:w="6260" w:type="dxa"/>
            <w:vAlign w:val="bottom"/>
            <w:gridSpan w:val="7"/>
          </w:tcPr>
          <w:p>
            <w:pPr>
              <w:ind w:left="1280"/>
              <w:spacing w:after="0"/>
              <w:rPr>
                <w:sz w:val="20"/>
                <w:szCs w:val="20"/>
                <w:color w:val="auto"/>
              </w:rPr>
            </w:pPr>
            <w:r>
              <w:rPr>
                <w:rFonts w:ascii="Times New Roman" w:cs="Times New Roman" w:eastAsia="Times New Roman" w:hAnsi="Times New Roman"/>
                <w:sz w:val="20"/>
                <w:szCs w:val="20"/>
                <w:b w:val="1"/>
                <w:bCs w:val="1"/>
                <w:color w:val="auto"/>
              </w:rPr>
              <w:t>Logos Global Master Fund LP</w:t>
            </w:r>
          </w:p>
        </w:tc>
        <w:tc>
          <w:tcPr>
            <w:tcW w:w="0" w:type="dxa"/>
            <w:vAlign w:val="bottom"/>
          </w:tcPr>
          <w:p>
            <w:pPr>
              <w:spacing w:after="0"/>
              <w:rPr>
                <w:sz w:val="1"/>
                <w:szCs w:val="1"/>
                <w:color w:val="auto"/>
              </w:rPr>
            </w:pPr>
          </w:p>
        </w:tc>
      </w:tr>
      <w:tr>
        <w:trPr>
          <w:trHeight w:val="430"/>
        </w:trPr>
        <w:tc>
          <w:tcPr>
            <w:tcW w:w="434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260" w:type="dxa"/>
            <w:vAlign w:val="bottom"/>
            <w:gridSpan w:val="7"/>
          </w:tcPr>
          <w:p>
            <w:pPr>
              <w:ind w:left="1280"/>
              <w:spacing w:after="0"/>
              <w:rPr>
                <w:sz w:val="20"/>
                <w:szCs w:val="20"/>
                <w:color w:val="auto"/>
              </w:rPr>
            </w:pPr>
            <w:r>
              <w:rPr>
                <w:rFonts w:ascii="Times New Roman" w:cs="Times New Roman" w:eastAsia="Times New Roman" w:hAnsi="Times New Roman"/>
                <w:sz w:val="20"/>
                <w:szCs w:val="20"/>
                <w:color w:val="auto"/>
                <w:w w:val="98"/>
              </w:rPr>
              <w:t>By Logos Global Management LP, its investment manager and</w:t>
            </w:r>
          </w:p>
        </w:tc>
        <w:tc>
          <w:tcPr>
            <w:tcW w:w="0" w:type="dxa"/>
            <w:vAlign w:val="bottom"/>
          </w:tcPr>
          <w:p>
            <w:pPr>
              <w:spacing w:after="0"/>
              <w:rPr>
                <w:sz w:val="1"/>
                <w:szCs w:val="1"/>
                <w:color w:val="auto"/>
              </w:rPr>
            </w:pPr>
          </w:p>
        </w:tc>
      </w:tr>
      <w:tr>
        <w:trPr>
          <w:trHeight w:val="212"/>
        </w:trPr>
        <w:tc>
          <w:tcPr>
            <w:tcW w:w="4340" w:type="dxa"/>
            <w:vAlign w:val="bottom"/>
            <w:gridSpan w:val="7"/>
            <w:vMerge w:val="continue"/>
          </w:tcPr>
          <w:p>
            <w:pPr>
              <w:spacing w:after="0"/>
              <w:rPr>
                <w:sz w:val="18"/>
                <w:szCs w:val="18"/>
                <w:color w:val="auto"/>
              </w:rPr>
            </w:pPr>
          </w:p>
        </w:tc>
        <w:tc>
          <w:tcPr>
            <w:tcW w:w="6260" w:type="dxa"/>
            <w:vAlign w:val="bottom"/>
            <w:gridSpan w:val="7"/>
          </w:tcPr>
          <w:p>
            <w:pPr>
              <w:ind w:left="1280"/>
              <w:spacing w:after="0" w:line="212" w:lineRule="exact"/>
              <w:rPr>
                <w:sz w:val="20"/>
                <w:szCs w:val="20"/>
                <w:color w:val="auto"/>
              </w:rPr>
            </w:pPr>
            <w:r>
              <w:rPr>
                <w:rFonts w:ascii="Times New Roman" w:cs="Times New Roman" w:eastAsia="Times New Roman" w:hAnsi="Times New Roman"/>
                <w:sz w:val="20"/>
                <w:szCs w:val="20"/>
                <w:color w:val="auto"/>
              </w:rPr>
              <w:t>attorney-in-fact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260" w:type="dxa"/>
            <w:vAlign w:val="bottom"/>
            <w:gridSpan w:val="7"/>
            <w:vMerge w:val="restart"/>
          </w:tcPr>
          <w:p>
            <w:pPr>
              <w:ind w:left="128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6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62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60" w:type="dxa"/>
            <w:vAlign w:val="bottom"/>
            <w:gridSpan w:val="7"/>
          </w:tcPr>
          <w:p>
            <w:pPr>
              <w:ind w:left="128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60" w:type="dxa"/>
            <w:vAlign w:val="bottom"/>
            <w:gridSpan w:val="7"/>
          </w:tcPr>
          <w:p>
            <w:pPr>
              <w:ind w:left="1280"/>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GP LLC</w:t>
            </w:r>
          </w:p>
        </w:tc>
        <w:tc>
          <w:tcPr>
            <w:tcW w:w="6260" w:type="dxa"/>
            <w:vAlign w:val="bottom"/>
            <w:gridSpan w:val="7"/>
          </w:tcPr>
          <w:p>
            <w:pPr>
              <w:ind w:left="1280"/>
              <w:spacing w:after="0"/>
              <w:rPr>
                <w:sz w:val="20"/>
                <w:szCs w:val="20"/>
                <w:color w:val="auto"/>
              </w:rPr>
            </w:pPr>
            <w:r>
              <w:rPr>
                <w:rFonts w:ascii="Times New Roman" w:cs="Times New Roman" w:eastAsia="Times New Roman" w:hAnsi="Times New Roman"/>
                <w:sz w:val="20"/>
                <w:szCs w:val="20"/>
                <w:b w:val="1"/>
                <w:bCs w:val="1"/>
                <w:color w:val="auto"/>
              </w:rPr>
              <w:t>Logos GP LLC</w:t>
            </w:r>
          </w:p>
        </w:tc>
        <w:tc>
          <w:tcPr>
            <w:tcW w:w="0" w:type="dxa"/>
            <w:vAlign w:val="bottom"/>
          </w:tcPr>
          <w:p>
            <w:pPr>
              <w:spacing w:after="0"/>
              <w:rPr>
                <w:sz w:val="1"/>
                <w:szCs w:val="1"/>
                <w:color w:val="auto"/>
              </w:rPr>
            </w:pPr>
          </w:p>
        </w:tc>
      </w:tr>
      <w:tr>
        <w:trPr>
          <w:trHeight w:val="642"/>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260" w:type="dxa"/>
            <w:vAlign w:val="bottom"/>
            <w:gridSpan w:val="7"/>
          </w:tcPr>
          <w:p>
            <w:pPr>
              <w:ind w:left="128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260" w:type="dxa"/>
            <w:vAlign w:val="bottom"/>
            <w:gridSpan w:val="7"/>
          </w:tcPr>
          <w:p>
            <w:pPr>
              <w:ind w:left="128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6260" w:type="dxa"/>
            <w:vAlign w:val="bottom"/>
            <w:gridSpan w:val="7"/>
          </w:tcPr>
          <w:p>
            <w:pPr>
              <w:ind w:left="1280"/>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9"/>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2024-08-27T16:48:29Z</dcterms:created>
  <dcterms:modified xsi:type="dcterms:W3CDTF">2024-08-27T16:48:29Z</dcterms:modified>
</cp:coreProperties>
</file>