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August,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630" w:type="dxa"/>
        <w:jc w:val="left"/>
        <w:tblInd w:w="0" w:type="dxa"/>
        <w:tblLayout w:type="fixed"/>
        <w:tblCellMar>
          <w:top w:w="28" w:type="dxa"/>
          <w:left w:w="28" w:type="dxa"/>
          <w:bottom w:w="28" w:type="dxa"/>
          <w:right w:w="28" w:type="dxa"/>
        </w:tblCellMar>
      </w:tblPr>
      <w:tblGrid>
        <w:gridCol w:w="174"/>
        <w:gridCol w:w="153"/>
        <w:gridCol w:w="154"/>
        <w:gridCol w:w="919"/>
        <w:gridCol w:w="919"/>
        <w:gridCol w:w="13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1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3final2026-08x18sabcpoapp.htm">
              <w:r>
                <w:rPr>
                  <w:rStyle w:val="InternetLink"/>
                  <w:rFonts w:ascii="Times New Roman;serif" w:hAnsi="Times New Roman;serif"/>
                  <w:b w:val="false"/>
                  <w:color w:val="000080"/>
                  <w:sz w:val="20"/>
                  <w:u w:val="single"/>
                </w:rPr>
                <w:t xml:space="preserve">News Release dated </w:t>
              </w:r>
            </w:hyperlink>
            <w:hyperlink w:anchor="v3final2026-08x18sabcpoapp.htm">
              <w:r>
                <w:rPr>
                  <w:rStyle w:val="InternetLink"/>
                  <w:rFonts w:ascii="Times New Roman;serif" w:hAnsi="Times New Roman;serif"/>
                  <w:b w:val="false"/>
                  <w:color w:val="000080"/>
                  <w:sz w:val="20"/>
                  <w:u w:val="single"/>
                </w:rPr>
                <w:t>August 18</w:t>
              </w:r>
            </w:hyperlink>
            <w:hyperlink w:anchor="v3final2026-08x18sabcpoapp.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1" w:before="0" w:after="0"/>
        <w:jc w:val="center"/>
        <w:rPr>
          <w:rFonts w:ascii="Arial;sans-serif" w:hAnsi="Arial;sans-serif"/>
          <w:b/>
          <w:color w:val="000000"/>
          <w:sz w:val="28"/>
        </w:rPr>
      </w:pPr>
      <w:r>
        <w:rPr>
          <w:rFonts w:ascii="Arial;sans-serif" w:hAnsi="Arial;sans-serif"/>
          <w:b/>
          <w:color w:val="000000"/>
          <w:sz w:val="28"/>
        </w:rPr>
        <w:t>Helus Pharma Appoints Regina Donohue as Chief People Officer and Suresh Durgam, M.D., to its Scientific Advisory Board</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Former Intra-Cellular Therapies, Inc. (“Intra-Cellular”) executives bring complementary experience in organizational scale-up, central nervous system (“CNS”) drug development, regulatory approvals and commercialization</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Ms. Donohue is the former Chief Human Resources Officer of Intra-Cellular, where she led the company’s people strategy and human resources infrastructure as it transitioned from a clinical to a commercial stage organization of 1,000+ employees</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Dr. Durgam is a recognized CNS drug-development leader who played a pivotal role in securing multiple U.S. Food and Drug Administration (“FDA”) approvals for CAPLYTA® (lumateperone), including in schizophrenia, bipolar depression and adjunctive major depressive disorder</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Appointments support Helus Pharma’s continued growth, scientific leadership and preparation for potential commercialization</w:t>
      </w:r>
    </w:p>
    <w:p>
      <w:pPr>
        <w:pStyle w:val="TextBody"/>
        <w:bidi w:val="0"/>
        <w:spacing w:before="0" w:after="0"/>
        <w:jc w:val="center"/>
        <w:rPr/>
      </w:pPr>
      <w:r>
        <w:rPr/>
      </w:r>
    </w:p>
    <w:p>
      <w:pPr>
        <w:pStyle w:val="TextBody"/>
        <w:bidi w:val="0"/>
        <w:spacing w:lineRule="auto" w:line="319" w:before="0" w:after="0"/>
        <w:jc w:val="center"/>
        <w:rPr>
          <w:rFonts w:ascii="Arial;sans-serif" w:hAnsi="Arial;sans-serif"/>
          <w:b/>
          <w:i/>
          <w:color w:val="000000"/>
          <w:sz w:val="22"/>
        </w:rPr>
      </w:pPr>
      <w:r>
        <w:rPr>
          <w:rFonts w:ascii="Arial;sans-serif" w:hAnsi="Arial;sans-serif"/>
          <w:b/>
          <w:i/>
          <w:color w:val="000000"/>
          <w:sz w:val="22"/>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0" w:after="0"/>
        <w:jc w:val="left"/>
        <w:rPr/>
      </w:pPr>
      <w:r>
        <w:rPr/>
      </w:r>
    </w:p>
    <w:p>
      <w:pPr>
        <w:pStyle w:val="TextBody"/>
        <w:bidi w:val="0"/>
        <w:spacing w:lineRule="auto" w:line="321"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August 18, 2026 – Helus Pharma (Nasdaq: HELP) (Cboe CA: HELP) (the “Company” or “Helus Pharma”), a clinical-stage pharmaceutical company committed to helping minds heal by developing novel serotonergic agonists (“NSAs”), today announced the appointment of Regina Donohue as Chief People Officer and the appointment of Suresh Durgam, M.D., to the Company’s Scientific Advisory Board (“SAB”).</w:t>
      </w:r>
    </w:p>
    <w:p>
      <w:pPr>
        <w:pStyle w:val="TextBody"/>
        <w:bidi w:val="0"/>
        <w:spacing w:before="0" w:after="0"/>
        <w:jc w:val="both"/>
        <w:rPr/>
      </w:pPr>
      <w:r>
        <w:rPr/>
      </w:r>
    </w:p>
    <w:p>
      <w:pPr>
        <w:pStyle w:val="TextBody"/>
        <w:bidi w:val="0"/>
        <w:spacing w:lineRule="auto" w:line="321" w:before="0" w:after="0"/>
        <w:jc w:val="both"/>
        <w:rPr>
          <w:color w:val="000000"/>
        </w:rPr>
      </w:pPr>
      <w:r>
        <w:rPr>
          <w:color w:val="000000"/>
        </w:rPr>
        <w:t>“</w:t>
      </w:r>
      <w:r>
        <w:rPr>
          <w:rFonts w:ascii="Arial;sans-serif" w:hAnsi="Arial;sans-serif"/>
          <w:b w:val="false"/>
          <w:color w:val="000000"/>
          <w:sz w:val="22"/>
        </w:rPr>
        <w:t>I had the pleasure of working with both Regina and Suresh at Intra-Cellular, and I am delighted to welcome them to Helus Pharma,” said Michael Halstead, Chief Executive Officer of Helus Pharma. “As we execute against our upcoming clinical, regulatory and commercial milestones, Regina’s experience thoughtfully scaling organizations and building high-performing teams will be instrumental. Suresh’s deep expertise in CNS clinical development, regulatory strategy and scientific leadership will further strengthen our SAB as we advance our pipeline toward potential commercialization.”</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21" w:before="0" w:after="0"/>
        <w:jc w:val="both"/>
        <w:rPr>
          <w:rFonts w:ascii="Arial;sans-serif" w:hAnsi="Arial;sans-serif"/>
          <w:b/>
          <w:color w:val="000000"/>
          <w:sz w:val="22"/>
        </w:rPr>
      </w:pPr>
      <w:r>
        <w:rPr>
          <w:rFonts w:ascii="Arial;sans-serif" w:hAnsi="Arial;sans-serif"/>
          <w:b/>
          <w:color w:val="000000"/>
          <w:sz w:val="22"/>
        </w:rPr>
        <w:t>Chief People Officer Appointment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Ms. Donohue has extensive human resources leadership experience working with life sciences companies amidst their transition from clinical platforms through commercialization by building scalable human resources functions through periods of rapid growth.</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Most recently, at Intra-Cellular, Ms. Donohue served as Chief Human Resources Officer, where she built the company’s people strategy and infrastructure, and managed its rapid growth as it transitioned into a commercial-stage organization, launched its first product, and grew to 1,000+ employees. Intra-Cellular was acquired by Johnson &amp; Johnson in April 2025.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Previously, Ms. Donohue was among the first five executives hired to build LEO Pharma’s U.S. subsidiary, establishing its human resource function and supporting the organization through the rapid growth necessary to launch two products in the U.S. During her tenure at LEO Pharma, she also served as the interim Global Head of Human Resources.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I am thrilled to join a company so deeply committed to advancing innovative treatments for people living with mental health conditions,” said Ms. Donohue. “Mental health is a cause that is personally meaningful to me, and I am particularly excited to bring my experience and passion for building strong, purpose-driven organizations to Helus Pharma. The Company is at an exciting stage of its growth, and I look forward to helping build a patient-centric culture and developing the strong people strategy Helus Pharma will need as it advances towards potential commercialization of its programs.”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Ms. Donohue holds a Bachelor of Science from the University of Scranton and professional human resources designations from the HR Certification Institute and Society for Human Resources Management.</w:t>
      </w:r>
    </w:p>
    <w:p>
      <w:pPr>
        <w:pStyle w:val="TextBody"/>
        <w:bidi w:val="0"/>
        <w:spacing w:before="0" w:after="0"/>
        <w:jc w:val="both"/>
        <w:rPr/>
      </w:pPr>
      <w:r>
        <w:rPr/>
      </w:r>
    </w:p>
    <w:p>
      <w:pPr>
        <w:pStyle w:val="TextBody"/>
        <w:bidi w:val="0"/>
        <w:spacing w:lineRule="auto" w:line="321" w:before="0" w:after="0"/>
        <w:jc w:val="both"/>
        <w:rPr>
          <w:rFonts w:ascii="Arial;sans-serif" w:hAnsi="Arial;sans-serif"/>
          <w:b/>
          <w:color w:val="000000"/>
          <w:sz w:val="22"/>
        </w:rPr>
      </w:pPr>
      <w:r>
        <w:rPr>
          <w:rFonts w:ascii="Arial;sans-serif" w:hAnsi="Arial;sans-serif"/>
          <w:b/>
          <w:color w:val="000000"/>
          <w:sz w:val="22"/>
        </w:rPr>
        <w:t>SAB Appointment</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Dr. Durgam is a CNS drug-development executive with more than two decades of experience spanning clinical development, medical affairs, regulatory strategy and pharmacovigilance. Most recently, he served as Executive Vice President and Chief Medical Officer of Intra-Cellular, where he provided strategic oversight across global clinical development and operations, data science, regulatory affairs, drug safety and medical affairs. He played a pivotal role in securing FDA approvals for CAPLYTA across multiple indications, including schizophrenia, bipolar depression, as both a monotherapy and adjunctive therapy, and adjunctive major depressive disorder.</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 xml:space="preserve">Earlier in his career, Dr. Durgam held senior clinical-development leadership roles at Allergan, Forest Laboratories and Solvay Pharmaceuticals, with responsibility for programs across major depressive disorder, bipolar disorder, schizophrenia and anxiety disorders. His development experience includes lumateperone, cariprazine, vilazodone, levomilnacipran and other CNS therapies. He has led or supported numerous interactions with regulatory authorities worldwide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and authored or co-authored more than 50 peer-reviewed publications and over 200 abstracts and posters.</w:t>
      </w:r>
    </w:p>
    <w:p>
      <w:pPr>
        <w:pStyle w:val="TextBody"/>
        <w:bidi w:val="0"/>
        <w:spacing w:before="0" w:after="0"/>
        <w:jc w:val="both"/>
        <w:rPr/>
      </w:pPr>
      <w:r>
        <w:rPr/>
      </w:r>
    </w:p>
    <w:p>
      <w:pPr>
        <w:pStyle w:val="TextBody"/>
        <w:bidi w:val="0"/>
        <w:spacing w:lineRule="auto" w:line="321" w:before="0" w:after="0"/>
        <w:jc w:val="both"/>
        <w:rPr>
          <w:color w:val="000000"/>
        </w:rPr>
      </w:pPr>
      <w:r>
        <w:rPr>
          <w:color w:val="000000"/>
        </w:rPr>
        <w:t>“</w:t>
      </w:r>
      <w:r>
        <w:rPr>
          <w:rFonts w:ascii="Arial;sans-serif" w:hAnsi="Arial;sans-serif"/>
          <w:b w:val="false"/>
          <w:color w:val="000000"/>
          <w:sz w:val="22"/>
        </w:rPr>
        <w:t>Helus Pharma is advancing a differentiated CNS pipeline with the potential to address significant unmet needs in mental health,” said Dr. Durgam. “I look forward to working with the Company’s leadership team and fellow SAB members to provide scientific and clinical guidance as Helus Pharma advances its programs through late-stage development.”</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Dr. Durgam received his psychiatry residency training at Scott &amp; White Memorial Hospital within the Texas A&amp;M University System College of Medicine and earned his medical degree from Siddhartha Medical College in India. He is a member of the Scientific Committee of the International Society for CNS Clinical Trials and Methodology and received the 2026 International Society for CNS Drug Development Leadership Award.</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FDA and HLP004, also a proprietary NSA in Phase 2 for GAD.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21" w:before="0" w:after="0"/>
        <w:jc w:val="both"/>
        <w:rPr>
          <w:color w:val="000000"/>
        </w:rPr>
      </w:pPr>
      <w:r>
        <w:rPr>
          <w:color w:val="000000"/>
        </w:rPr>
        <w:t>“</w:t>
      </w:r>
      <w:r>
        <w:rPr>
          <w:rFonts w:ascii="Arial;sans-serif" w:hAnsi="Arial;sans-serif"/>
          <w:b w:val="false"/>
          <w:color w:val="000000"/>
          <w:sz w:val="22"/>
        </w:rPr>
        <w:t>believe” or “continue”, or the negative thereof or similar variations. Forward-looking statements in this news release include statements regarding the anticipated contributions of Ms. Donohue and Dr. Durgam; the Company’s continued growth and commercialization of the Company’s programs; execution against clinical, regulatory and commercial milestones; and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FDA,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96595"/>
                <wp:effectExtent l="0" t="0" r="0" b="0"/>
                <wp:wrapNone/>
                <wp:docPr id="8" name="Frame7"/>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pPr>
      <w:r>
        <w:rPr>
          <w:rFonts w:ascii="Arial;sans-serif" w:hAnsi="Arial;sans-serif"/>
          <w:b w:val="false"/>
          <w:color w:val="467886"/>
          <w:sz w:val="22"/>
          <w:u w:val="single"/>
        </w:rPr>
        <w:t>cwray@rxmedyn.com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6595"/>
                <wp:effectExtent l="0" t="0" r="0" b="0"/>
                <wp:wrapNone/>
                <wp:docPr id="9" name="Frame8"/>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1853</Words>
  <Characters>11202</Characters>
  <CharactersWithSpaces>13006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