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19,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Participate in the H.C. Wainwright 5</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Annual Neuro Perspectives Virtual Conference</w:t>
      </w:r>
    </w:p>
    <w:p>
      <w:pPr>
        <w:spacing w:after="0" w:line="24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19,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 treatment options, is pleased to announce that Doug Drysdale, Cybin’s Chief Executive Officer, will participate in a fireside chat at the H.C. Wainwright 5th Annual Neuro Perspectives Virtual Conference, taking place June 27, 2024.</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Mr. Drysdale’s fireside chat will be available on demand beginning on Thursday, June 27, 2024, at 7:00 a.m.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2024-06-20T08:59:07Z</dcterms:created>
  <dcterms:modified xsi:type="dcterms:W3CDTF">2024-06-20T08:59:07Z</dcterms:modified>
</cp:coreProperties>
</file>