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1"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spacing w:after="0"/>
              <w:rPr>
                <w:sz w:val="20"/>
                <w:szCs w:val="20"/>
                <w:color w:val="auto"/>
              </w:rPr>
            </w:pPr>
            <w:r>
              <w:rPr>
                <w:rFonts w:ascii="Arial" w:cs="Arial" w:eastAsia="Arial" w:hAnsi="Arial"/>
                <w:sz w:val="18"/>
                <w:szCs w:val="18"/>
                <w:color w:val="auto"/>
              </w:rPr>
              <w:t>Date:  November 2, 2021</w:t>
            </w:r>
          </w:p>
        </w:tc>
        <w:tc>
          <w:tcPr>
            <w:tcW w:w="7200" w:type="dxa"/>
            <w:vAlign w:val="bottom"/>
            <w:gridSpan w:val="2"/>
          </w:tcPr>
          <w:p>
            <w:pPr>
              <w:ind w:left="19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820" w:type="dxa"/>
            <w:vAlign w:val="bottom"/>
          </w:tcPr>
          <w:p>
            <w:pPr>
              <w:spacing w:after="0"/>
              <w:rPr>
                <w:sz w:val="20"/>
                <w:szCs w:val="20"/>
                <w:color w:val="auto"/>
              </w:rPr>
            </w:pPr>
          </w:p>
        </w:tc>
        <w:tc>
          <w:tcPr>
            <w:tcW w:w="720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82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/s/ Doug Drysdale</w:t>
            </w:r>
          </w:p>
        </w:tc>
      </w:tr>
      <w:tr>
        <w:trPr>
          <w:trHeight w:val="195"/>
        </w:trPr>
        <w:tc>
          <w:tcPr>
            <w:tcW w:w="3820" w:type="dxa"/>
            <w:vAlign w:val="bottom"/>
          </w:tcPr>
          <w:p>
            <w:pPr>
              <w:spacing w:after="0"/>
              <w:rPr>
                <w:sz w:val="16"/>
                <w:szCs w:val="16"/>
                <w:color w:val="auto"/>
              </w:rPr>
            </w:pPr>
          </w:p>
        </w:tc>
        <w:tc>
          <w:tcPr>
            <w:tcW w:w="2460" w:type="dxa"/>
            <w:vAlign w:val="bottom"/>
          </w:tcPr>
          <w:p>
            <w:pPr>
              <w:ind w:left="1920"/>
              <w:spacing w:after="0" w:line="195" w:lineRule="exact"/>
              <w:rPr>
                <w:sz w:val="20"/>
                <w:szCs w:val="20"/>
                <w:color w:val="auto"/>
              </w:rPr>
            </w:pPr>
            <w:r>
              <w:rPr>
                <w:rFonts w:ascii="Arial" w:cs="Arial" w:eastAsia="Arial" w:hAnsi="Arial"/>
                <w:sz w:val="18"/>
                <w:szCs w:val="18"/>
                <w:color w:val="auto"/>
                <w:w w:val="98"/>
              </w:rPr>
              <w:t>Name:</w:t>
            </w:r>
          </w:p>
        </w:tc>
        <w:tc>
          <w:tcPr>
            <w:tcW w:w="4740" w:type="dxa"/>
            <w:vAlign w:val="bottom"/>
          </w:tcPr>
          <w:p>
            <w:pPr>
              <w:ind w:left="120"/>
              <w:spacing w:after="0" w:line="195" w:lineRule="exact"/>
              <w:rPr>
                <w:sz w:val="20"/>
                <w:szCs w:val="20"/>
                <w:color w:val="auto"/>
              </w:rPr>
            </w:pPr>
            <w:r>
              <w:rPr>
                <w:rFonts w:ascii="Arial" w:cs="Arial" w:eastAsia="Arial" w:hAnsi="Arial"/>
                <w:sz w:val="18"/>
                <w:szCs w:val="18"/>
                <w:color w:val="auto"/>
              </w:rPr>
              <w:t>Doug Drysdale</w:t>
            </w:r>
          </w:p>
        </w:tc>
      </w:tr>
      <w:tr>
        <w:trPr>
          <w:trHeight w:val="230"/>
        </w:trPr>
        <w:tc>
          <w:tcPr>
            <w:tcW w:w="3820" w:type="dxa"/>
            <w:vAlign w:val="bottom"/>
          </w:tcPr>
          <w:p>
            <w:pPr>
              <w:spacing w:after="0"/>
              <w:rPr>
                <w:sz w:val="20"/>
                <w:szCs w:val="20"/>
                <w:color w:val="auto"/>
              </w:rPr>
            </w:pPr>
          </w:p>
        </w:tc>
        <w:tc>
          <w:tcPr>
            <w:tcW w:w="2460" w:type="dxa"/>
            <w:vAlign w:val="bottom"/>
          </w:tcPr>
          <w:p>
            <w:pPr>
              <w:ind w:left="1920"/>
              <w:spacing w:after="0"/>
              <w:rPr>
                <w:sz w:val="20"/>
                <w:szCs w:val="20"/>
                <w:color w:val="auto"/>
              </w:rPr>
            </w:pPr>
            <w:r>
              <w:rPr>
                <w:rFonts w:ascii="Arial" w:cs="Arial" w:eastAsia="Arial" w:hAnsi="Arial"/>
                <w:sz w:val="18"/>
                <w:szCs w:val="18"/>
                <w:color w:val="auto"/>
              </w:rPr>
              <w:t>Title:</w:t>
            </w:r>
          </w:p>
        </w:tc>
        <w:tc>
          <w:tcPr>
            <w:tcW w:w="47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News Release dated November 2,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Hosting Research and Development Briefing on November 8,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Breakthrough pre-clinical, research findings to be released show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therapeutic advancements on the data-driven evolution of psychedelic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psilocybin molecule</w:t>
      </w:r>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November 2,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 company focused on progressing “Psychedelics to Therapeutics</w:t>
      </w:r>
      <w:r>
        <w:rPr>
          <w:rFonts w:ascii="Arial" w:cs="Arial" w:eastAsia="Arial" w:hAnsi="Arial"/>
          <w:sz w:val="14"/>
          <w:szCs w:val="14"/>
          <w:color w:val="auto"/>
        </w:rPr>
        <w:t>™</w:t>
      </w:r>
      <w:r>
        <w:rPr>
          <w:rFonts w:ascii="Arial" w:cs="Arial" w:eastAsia="Arial" w:hAnsi="Arial"/>
          <w:sz w:val="17"/>
          <w:szCs w:val="17"/>
          <w:color w:val="auto"/>
        </w:rPr>
        <w:t>”, will host an in-person and virtual research and development (“R&amp;D”) briefing releasing positive research findings and data on Monday, November 8, 2021 from 8:30 am to 9:30 am (EST) on the advancements to create a promising approach for patients in need of effective and safe prescription therapies in the mental health space. Founded in October 2019, Cybin is a company that has evolved in many ways on its journey to create ethical and equitable scientific platforms.</w:t>
      </w:r>
    </w:p>
    <w:p>
      <w:pPr>
        <w:spacing w:after="0" w:line="17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 xml:space="preserve">Cybin’s leadership, including CEO Doug Drysdale and the Company’s senior scientific research team, are hosting the R&amp;D briefing. The in-person session will take place at the </w:t>
      </w:r>
      <w:r>
        <w:rPr>
          <w:rFonts w:ascii="Arial" w:cs="Arial" w:eastAsia="Arial" w:hAnsi="Arial"/>
          <w:sz w:val="17"/>
          <w:szCs w:val="17"/>
          <w:u w:val="single" w:color="auto"/>
          <w:color w:val="auto"/>
        </w:rPr>
        <w:t>Adrienne Arsht Center for the Performing Arts</w:t>
      </w:r>
      <w:r>
        <w:rPr>
          <w:rFonts w:ascii="Arial" w:cs="Arial" w:eastAsia="Arial" w:hAnsi="Arial"/>
          <w:sz w:val="17"/>
          <w:szCs w:val="17"/>
          <w:color w:val="auto"/>
        </w:rPr>
        <w:t>, within the Green Room, at the Wonderland Conference in Miami. Log-in details for the webcast for virtual attendees can be found below. The event will be followed by a Q&amp;A session.</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evolution within the Company continues to align with its “Psychedelics to Therapeutics” approach by harnessing already known attributes of classical psychedelics and engineering them into commercially viable therapeutics. The Company’s comparative pre-clinical data clearly shows multiple potential advantages over classical psychedelic molecules. This data and the molecular possibilities may have wide-reaching implications for the treatment of mental health.</w:t>
      </w:r>
    </w:p>
    <w:p>
      <w:pPr>
        <w:spacing w:after="0" w:line="18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are on a mission to create safe and effective therapeutics for patients to address a multitude of mental health issues. At a time when COVID has exacerbated the mental health crisis to epidemic proportions, the Cybin team has been exceptionally productive. We are excited to share the deeply meaningful scientific progress that we have made. You will not want to miss this,” said Drysdale.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Speakers at the R&amp;D event include: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Doug Drysdale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Palfreyman, Ph.D. – Chief R&amp;D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Geoff Varty, Ph.D. – Head of R&amp;D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Aaron Bartlone – Chief Operating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Physical address for attendees: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Physical event is for media attendees and analysts only. To RSVP, please email </w:t>
      </w:r>
      <w:r>
        <w:rPr>
          <w:rFonts w:ascii="Arial" w:cs="Arial" w:eastAsia="Arial" w:hAnsi="Arial"/>
          <w:sz w:val="16"/>
          <w:szCs w:val="16"/>
          <w:u w:val="single" w:color="auto"/>
          <w:color w:val="auto"/>
        </w:rPr>
        <w:t>info@cybin.com.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Adrienne Arsht Center for the Performing Arts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Next Generation Green Room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Arts of Miami-Dade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Biscayne Blvd. Miami, FL 33132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Virtual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Virtual event is open to shareholders and the general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Topic: Cybin Research &amp; Development Press Conference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Location: Wonderland Conference, Miami,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Nov 8, 2021 08:30 AM Eastern Time (US and Canada)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Join Zoom Meeting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https://imageav.zoom.us/j/82993672583?pwd=cW9zQi9Xc1BCbExpTGh5T09aS1hGUT09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One tap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+13462487799,,82993672583#,,,,*730988#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Dial by your location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Meeting ID: 829 9367 2583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Passcode: 730988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Find your local number: </w:t>
      </w:r>
      <w:r>
        <w:rPr>
          <w:rFonts w:ascii="Arial" w:cs="Arial" w:eastAsia="Arial" w:hAnsi="Arial"/>
          <w:sz w:val="18"/>
          <w:szCs w:val="18"/>
          <w:u w:val="single" w:color="auto"/>
          <w:color w:val="auto"/>
        </w:rPr>
        <w:t>https://imageav.zoom.us/u/kWOoByjaK</w:t>
      </w:r>
    </w:p>
    <w:p>
      <w:pPr>
        <w:sectPr>
          <w:pgSz w:w="11900" w:h="16838" w:orient="portrait"/>
          <w:cols w:equalWidth="0" w:num="1">
            <w:col w:w="10019"/>
          </w:cols>
          <w:pgMar w:left="440" w:top="27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Cybin</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internationally-recognized scientists, on a mission to create safe and effective therapeutics for patients to address a multitude of mental health issues. Headquartered in Canada and founded in 2019, Cybin is operational in the USA, UK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June 30, 2021 and the Company’s listing statement dated November 9, 2020, which are available under the Company’s profile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and with the U.S. Securities and Exchange Commission on EDGAR at </w:t>
      </w:r>
      <w:r>
        <w:rPr>
          <w:rFonts w:ascii="Arial" w:cs="Arial" w:eastAsia="Arial" w:hAnsi="Arial"/>
          <w:sz w:val="16"/>
          <w:szCs w:val="16"/>
          <w:u w:val="single" w:color="auto"/>
          <w:color w:val="auto"/>
        </w:rPr>
        <w:t>www.sec.gov</w:t>
      </w:r>
      <w:r>
        <w:rPr>
          <w:rFonts w:ascii="Arial" w:cs="Arial" w:eastAsia="Arial" w:hAnsi="Arial"/>
          <w:sz w:val="16"/>
          <w:szCs w:val="16"/>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000"/>
          </w:cols>
          <w:pgMar w:left="440" w:top="270" w:right="459" w:bottom="1440" w:gutter="0" w:footer="0" w:header="0"/>
        </w:sectPr>
      </w:pPr>
    </w:p>
    <w:bookmarkStart w:id="6" w:name="page7"/>
    <w:bookmarkEnd w:id="6"/>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2021-11-02T10:04:23Z</dcterms:created>
  <dcterms:modified xsi:type="dcterms:W3CDTF">2021-11-02T10:04:23Z</dcterms:modified>
</cp:coreProperties>
</file>