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Douglas</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2025-08-15</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27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26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CAD$10.00 per share vesting in eight quarterly tranches beginning September 30, 2025.</w:t>
      </w:r>
    </w:p>
    <w:p>
      <w:pPr>
        <w:spacing w:after="0" w:line="187" w:lineRule="exact"/>
        <w:rPr>
          <w:sz w:val="20"/>
          <w:szCs w:val="20"/>
          <w:color w:val="auto"/>
        </w:rPr>
      </w:pPr>
    </w:p>
    <w:p>
      <w:pPr>
        <w:sectPr>
          <w:pgSz w:w="11900" w:h="16838" w:orient="portrait"/>
          <w:cols w:equalWidth="0" w:num="2">
            <w:col w:w="5560" w:space="60"/>
            <w:col w:w="56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680" w:space="440"/>
            <w:col w:w="6120"/>
          </w:cols>
          <w:pgMar w:left="320" w:top="211"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288,280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288,280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Total offering amount represents maximum potential proceeds from exercise of options. CAD$1.3806=USD$1.00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10</w:t>
      </w:r>
    </w:p>
    <w:p>
      <w:pPr>
        <w:spacing w:after="0" w:line="249" w:lineRule="exact"/>
        <w:rPr>
          <w:sz w:val="20"/>
          <w:szCs w:val="20"/>
          <w:color w:val="auto"/>
        </w:rPr>
      </w:pPr>
    </w:p>
    <w:p>
      <w:pPr>
        <w:sectPr>
          <w:pgSz w:w="11900" w:h="16838" w:orient="portrait"/>
          <w:cols w:equalWidth="0" w:num="2">
            <w:col w:w="9620" w:space="200"/>
            <w:col w:w="14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bookmarkStart w:id="4" w:name="page5"/>
    <w:bookmarkEnd w:id="4"/>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2025-08-26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2025-08-27T13:44:53Z</dcterms:created>
  <dcterms:modified xsi:type="dcterms:W3CDTF">2025-08-27T13:44:53Z</dcterms:modified>
</cp:coreProperties>
</file>