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December 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Water Tower Research Fireside Chat on December 11, 2024</w:t>
      </w:r>
    </w:p>
    <w:p>
      <w:pPr>
        <w:spacing w:after="0" w:line="32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is pleased to announce that Doug Drysdale, Cybin’s Chief Executive Officer, and Amir Inamdar, MBBS, DNB (Psych), FFPM, Cybin’s Chief Medical Officer, will participate in the Water Tower Research Fireside Chat Series taking place on Wednesday, December 11, 2024, at 11:00 a.m. ET.</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fireside chat will be hosted by Robert Sassoon, Senior Research Analyst at Water Tower Research. Covered topics will include:</w:t>
      </w:r>
    </w:p>
    <w:p>
      <w:pPr>
        <w:spacing w:after="0" w:line="1"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CYB003’s 12-month efficacy data from its Phase II study for the treatment of major depressive disorder.</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initiation of the Cybin’s Phase III PARADIGM™ program, its design, enrollment process, and milestone targets.</w:t>
      </w:r>
    </w:p>
    <w:p>
      <w:pPr>
        <w:spacing w:after="0" w:line="27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register for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2024-12-04T14:11:29Z</dcterms:created>
  <dcterms:modified xsi:type="dcterms:W3CDTF">2024-12-04T14:11:29Z</dcterms:modified>
</cp:coreProperties>
</file>