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January,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26,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January 26,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911860</wp:posOffset>
            </wp:positionV>
            <wp:extent cx="1517015" cy="883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1701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to Host Virtual R&amp;D Day on February 28, 2023</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January 26,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 CYBN)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today announced that it will host a virtual R&amp;D Day on Tuesday, February 28, 2023, from 10:00 a.m. ET to 11:30 a.m. ET.</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 xml:space="preserve">The event, which will be hosted by Cybin’s leadership team, will provide a progress update on the Company’s development pipeline of differentiated psychedelic-based therapeutics, including CYB003 and CYB004. Specifically, the Company plans to provide an interim readout from the ongoing </w:t>
      </w:r>
      <w:r>
        <w:rPr>
          <w:rFonts w:ascii="Arial" w:cs="Arial" w:eastAsia="Arial" w:hAnsi="Arial"/>
          <w:sz w:val="20"/>
          <w:szCs w:val="20"/>
          <w:color w:val="242424"/>
        </w:rPr>
        <w:t>Phase 1/2a study evaluating CYB003, an update from the ongoing Phase 1</w:t>
      </w:r>
      <w:r>
        <w:rPr>
          <w:rFonts w:ascii="Arial" w:cs="Arial" w:eastAsia="Arial" w:hAnsi="Arial"/>
          <w:sz w:val="20"/>
          <w:szCs w:val="20"/>
          <w:color w:val="auto"/>
        </w:rPr>
        <w:t xml:space="preserve"> </w:t>
      </w:r>
      <w:r>
        <w:rPr>
          <w:rFonts w:ascii="Arial" w:cs="Arial" w:eastAsia="Arial" w:hAnsi="Arial"/>
          <w:sz w:val="20"/>
          <w:szCs w:val="20"/>
          <w:color w:val="242424"/>
        </w:rPr>
        <w:t xml:space="preserve">exploratory CYB004-E trial evaluating </w:t>
      </w:r>
      <w:r>
        <w:rPr>
          <w:rFonts w:ascii="Arial" w:cs="Arial" w:eastAsia="Arial" w:hAnsi="Arial"/>
          <w:sz w:val="20"/>
          <w:szCs w:val="20"/>
          <w:color w:val="000000"/>
        </w:rPr>
        <w:t>IV N,N-dimethyltryptamine and a review of its clinical development program evaluating</w:t>
      </w:r>
      <w:r>
        <w:rPr>
          <w:rFonts w:ascii="Arial" w:cs="Arial" w:eastAsia="Arial" w:hAnsi="Arial"/>
          <w:sz w:val="20"/>
          <w:szCs w:val="20"/>
          <w:color w:val="242424"/>
        </w:rPr>
        <w:t xml:space="preserve"> </w:t>
      </w:r>
      <w:r>
        <w:rPr>
          <w:rFonts w:ascii="Arial" w:cs="Arial" w:eastAsia="Arial" w:hAnsi="Arial"/>
          <w:sz w:val="20"/>
          <w:szCs w:val="20"/>
          <w:color w:val="000000"/>
        </w:rPr>
        <w:t>CYB004</w:t>
      </w:r>
      <w:r>
        <w:rPr>
          <w:rFonts w:ascii="Arial" w:cs="Arial" w:eastAsia="Arial" w:hAnsi="Arial"/>
          <w:sz w:val="20"/>
          <w:szCs w:val="20"/>
          <w:color w:val="242424"/>
        </w:rPr>
        <w:t>. Cybin is evaluating CYB003 for the treatment of major depressive disorder and CYB004 is being evaluated for the</w:t>
      </w:r>
      <w:r>
        <w:rPr>
          <w:rFonts w:ascii="Arial" w:cs="Arial" w:eastAsia="Arial" w:hAnsi="Arial"/>
          <w:sz w:val="20"/>
          <w:szCs w:val="20"/>
          <w:color w:val="000000"/>
        </w:rPr>
        <w:t xml:space="preserve"> </w:t>
      </w:r>
      <w:r>
        <w:rPr>
          <w:rFonts w:ascii="Arial" w:cs="Arial" w:eastAsia="Arial" w:hAnsi="Arial"/>
          <w:sz w:val="20"/>
          <w:szCs w:val="20"/>
          <w:color w:val="242424"/>
        </w:rPr>
        <w:t>treatment of generalized anxiety disorder.</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To participate in the event, please </w:t>
      </w:r>
      <w:r>
        <w:rPr>
          <w:rFonts w:ascii="Arial" w:cs="Arial" w:eastAsia="Arial" w:hAnsi="Arial"/>
          <w:sz w:val="20"/>
          <w:szCs w:val="20"/>
          <w:u w:val="single" w:color="auto"/>
          <w:color w:val="0563C1"/>
        </w:rPr>
        <w:t>click here</w:t>
      </w:r>
      <w:r>
        <w:rPr>
          <w:rFonts w:ascii="Arial" w:cs="Arial" w:eastAsia="Arial" w:hAnsi="Arial"/>
          <w:sz w:val="20"/>
          <w:szCs w:val="20"/>
          <w:color w:val="auto"/>
        </w:rPr>
        <w:t xml:space="preserve"> to register and access the live webcast. A Q&amp;A session for the investment community will follow the prepared remarks. The archived webcast will also be available on the Company’s investor relations website on the </w:t>
      </w:r>
      <w:r>
        <w:rPr>
          <w:rFonts w:ascii="Arial" w:cs="Arial" w:eastAsia="Arial" w:hAnsi="Arial"/>
          <w:sz w:val="20"/>
          <w:szCs w:val="20"/>
          <w:u w:val="single" w:color="auto"/>
          <w:color w:val="0563C1"/>
        </w:rPr>
        <w:t>Events &amp; Presentations</w:t>
      </w:r>
      <w:r>
        <w:rPr>
          <w:rFonts w:ascii="Arial" w:cs="Arial" w:eastAsia="Arial" w:hAnsi="Arial"/>
          <w:sz w:val="20"/>
          <w:szCs w:val="20"/>
          <w:color w:val="auto"/>
        </w:rPr>
        <w:t xml:space="preserve"> page following the event.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plan to provide a progress update on the Company’s development pipeline, an</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6" w:lineRule="auto"/>
        <w:rPr>
          <w:sz w:val="20"/>
          <w:szCs w:val="20"/>
          <w:color w:val="auto"/>
        </w:rPr>
      </w:pPr>
      <w:r>
        <w:rPr>
          <w:rFonts w:ascii="Arial" w:cs="Arial" w:eastAsia="Arial" w:hAnsi="Arial"/>
          <w:sz w:val="20"/>
          <w:szCs w:val="20"/>
          <w:color w:val="auto"/>
        </w:rPr>
        <w:t xml:space="preserve">interim readout from its </w:t>
      </w:r>
      <w:r>
        <w:rPr>
          <w:rFonts w:ascii="Arial" w:cs="Arial" w:eastAsia="Arial" w:hAnsi="Arial"/>
          <w:sz w:val="20"/>
          <w:szCs w:val="20"/>
          <w:color w:val="242424"/>
        </w:rPr>
        <w:t>Phase 1/2a study evaluating CYB003, an update on its Phase 1 exploratory CYB004-E trial</w:t>
      </w:r>
      <w:r>
        <w:rPr>
          <w:rFonts w:ascii="Arial" w:cs="Arial" w:eastAsia="Arial" w:hAnsi="Arial"/>
          <w:sz w:val="20"/>
          <w:szCs w:val="20"/>
          <w:color w:val="auto"/>
        </w:rPr>
        <w:t>, and a review of its clinical development program evaluating CYB004. 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six month periods ended September 30, 2022 and the Company's annual information form for the year ended March 31, 2022,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13"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Investors &amp; Media: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3" w:lineRule="exact"/>
        <w:rPr>
          <w:sz w:val="20"/>
          <w:szCs w:val="20"/>
          <w:color w:val="auto"/>
        </w:rPr>
      </w:pPr>
    </w:p>
    <w:p>
      <w:pPr>
        <w:ind w:right="4619"/>
        <w:spacing w:after="0" w:line="260" w:lineRule="auto"/>
        <w:rPr>
          <w:sz w:val="20"/>
          <w:szCs w:val="20"/>
          <w:color w:val="auto"/>
        </w:rPr>
      </w:pPr>
      <w:r>
        <w:rPr>
          <w:rFonts w:ascii="Arial" w:cs="Arial" w:eastAsia="Arial" w:hAnsi="Arial"/>
          <w:sz w:val="20"/>
          <w:szCs w:val="20"/>
          <w:color w:val="auto"/>
        </w:rPr>
        <w:t>Vice President, Investor Relations &amp; Strategic Communications Cybin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0563C1"/>
        </w:rPr>
        <w:t xml:space="preserve">irteam@cybin.com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042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2023-01-26T17:29:20Z</dcterms:created>
  <dcterms:modified xsi:type="dcterms:W3CDTF">2023-01-26T17:29:20Z</dcterms:modified>
</cp:coreProperties>
</file>