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95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95365"/>
                    </a:xfrm>
                    <a:prstGeom prst="rect">
                      <a:avLst/>
                    </a:prstGeom>
                    <a:noFill/>
                  </pic:spPr>
                </pic:pic>
              </a:graphicData>
            </a:graphic>
          </wp:anchor>
        </w:drawing>
      </w:r>
    </w:p>
    <w:p>
      <w:pPr>
        <w:sectPr>
          <w:pgSz w:w="11900" w:h="16838" w:orient="portrait"/>
          <w:cols w:equalWidth="0" w:num="1">
            <w:col w:w="10940"/>
          </w:cols>
          <w:pgMar w:left="480" w:top="230" w:right="479" w:bottom="67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Inamdar Amir</w:t>
              </w:r>
            </w:hyperlink>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10/13/2026</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Helus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HELP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517" w:lineRule="exact"/>
        <w:rPr>
          <w:sz w:val="24"/>
          <w:szCs w:val="24"/>
          <w:color w:val="auto"/>
        </w:rPr>
      </w:pPr>
    </w:p>
    <w:p>
      <w:pPr>
        <w:sectPr>
          <w:pgSz w:w="11900" w:h="16838" w:orient="portrait"/>
          <w:cols w:equalWidth="0" w:num="2">
            <w:col w:w="4720" w:space="280"/>
            <w:col w:w="5940"/>
          </w:cols>
          <w:pgMar w:left="480" w:top="230" w:right="479" w:bottom="67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HELUS PHARMA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100 KING STREET WEST,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5600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520" w:type="dxa"/>
            <w:vAlign w:val="bottom"/>
          </w:tcPr>
          <w:p>
            <w:pPr>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17"/>
                <w:szCs w:val="17"/>
                <w:color w:val="auto"/>
              </w:rPr>
            </w:pPr>
          </w:p>
        </w:tc>
      </w:tr>
      <w:tr>
        <w:trPr>
          <w:trHeight w:val="265"/>
        </w:trPr>
        <w:tc>
          <w:tcPr>
            <w:tcW w:w="15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TORONTO</w:t>
            </w:r>
          </w:p>
        </w:tc>
        <w:tc>
          <w:tcPr>
            <w:tcW w:w="1360" w:type="dxa"/>
            <w:vAlign w:val="bottom"/>
          </w:tcPr>
          <w:p>
            <w:pPr>
              <w:ind w:left="580"/>
              <w:spacing w:after="0"/>
              <w:rPr>
                <w:sz w:val="20"/>
                <w:szCs w:val="20"/>
                <w:color w:val="auto"/>
              </w:rPr>
            </w:pPr>
            <w:r>
              <w:rPr>
                <w:rFonts w:ascii="Times New Roman" w:cs="Times New Roman" w:eastAsia="Times New Roman" w:hAnsi="Times New Roman"/>
                <w:sz w:val="20"/>
                <w:szCs w:val="20"/>
                <w:color w:val="0000FF"/>
                <w:w w:val="94"/>
              </w:rPr>
              <w:t>M5X 1C9</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ONTARIO, CANADA</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(Country)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1029" w:lineRule="exact"/>
        <w:rPr>
          <w:sz w:val="24"/>
          <w:szCs w:val="24"/>
          <w:color w:val="auto"/>
        </w:rPr>
      </w:pPr>
    </w:p>
    <w:p>
      <w:pPr>
        <w:sectPr>
          <w:pgSz w:w="11900" w:h="16838" w:orient="portrait"/>
          <w:cols w:equalWidth="0" w:num="3">
            <w:col w:w="4277" w:space="720"/>
            <w:col w:w="3003" w:space="269"/>
            <w:col w:w="2671"/>
          </w:cols>
          <w:pgMar w:left="480" w:top="230" w:right="479" w:bottom="67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vMerge w:val="restart"/>
          </w:tcPr>
          <w:p>
            <w:pPr>
              <w:jc w:val="right"/>
              <w:ind w:right="538"/>
              <w:spacing w:after="0"/>
              <w:rPr>
                <w:sz w:val="20"/>
                <w:szCs w:val="20"/>
                <w:color w:val="auto"/>
              </w:rPr>
            </w:pPr>
            <w:r>
              <w:rPr>
                <w:rFonts w:ascii="Times New Roman" w:cs="Times New Roman" w:eastAsia="Times New Roman" w:hAnsi="Times New Roman"/>
                <w:sz w:val="20"/>
                <w:szCs w:val="20"/>
                <w:color w:val="0000FF"/>
              </w:rPr>
              <w:t>224,332</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Zephyr Life Sciences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Ltd.</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gridSpan w:val="2"/>
            <w:vMerge w:val="continue"/>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jc w:val="right"/>
              <w:ind w:right="638"/>
              <w:spacing w:after="0"/>
              <w:rPr>
                <w:sz w:val="20"/>
                <w:szCs w:val="20"/>
                <w:color w:val="auto"/>
              </w:rPr>
            </w:pPr>
            <w:r>
              <w:rPr>
                <w:rFonts w:ascii="Times New Roman" w:cs="Times New Roman" w:eastAsia="Times New Roman" w:hAnsi="Times New Roman"/>
                <w:sz w:val="20"/>
                <w:szCs w:val="20"/>
                <w:color w:val="0000FF"/>
              </w:rPr>
              <w:t>3,490</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6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Held by Zephyr</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3"/>
                <w:szCs w:val="13"/>
                <w:color w:val="008000"/>
              </w:rPr>
              <w:t>(2)</w:t>
            </w:r>
          </w:p>
        </w:tc>
        <w:tc>
          <w:tcPr>
            <w:tcW w:w="19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Common Shares</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66,668</w:t>
            </w:r>
          </w:p>
        </w:tc>
        <w:tc>
          <w:tcPr>
            <w:tcW w:w="4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36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Life Sciences</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Inc.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by Zephyr Life Sciences Ltd., a United Kingdom corporation owned and controlled by the reporting person.</w:t>
      </w:r>
    </w:p>
    <w:p>
      <w:pPr>
        <w:spacing w:after="0" w:line="52"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1, 2025, the Reporting Person was granted 100,000 restricted share units ("RSUs") which vest as follows: 8,333 RSUs vesting on January 6, 2026, and 8,333 RSUs vesting quarterly over three years on November 20, February 20, May 20, and August 20 until fully vested. As of the date of this Form 3, the Reporting Person holds 66,668 unvested RSUs from the October 2025 grant.</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right to receive one Issuer common share.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Amir Inamdar</w:t>
            </w:r>
          </w:p>
        </w:tc>
        <w:tc>
          <w:tcPr>
            <w:tcW w:w="8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10/26/2026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6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59392" TargetMode="External"/><Relationship Id="rId11"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2026-10-26T10:18:47Z</dcterms:created>
  <dcterms:modified xsi:type="dcterms:W3CDTF">2026-10-26T10:18:47Z</dcterms:modified>
</cp:coreProperties>
</file>