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July,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July 25,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July 25,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Announces Date of Annual Meeting of Shareholders</w:t>
      </w:r>
    </w:p>
    <w:p>
      <w:pPr>
        <w:spacing w:after="0" w:line="29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July 25,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announced today that its 2022 Annual Meeting of Shareholders will be held virtually on Monday, August 15, 2022 at 10:00 a.m. ET.</w:t>
      </w:r>
    </w:p>
    <w:p>
      <w:pPr>
        <w:spacing w:after="0" w:line="195"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The notice of annual meeting and proxy statement containing meeting details are expected to be available on or about July 25, 2022 to shareholders of record as of the close of business on July 11, 2022. Meeting materials will be mailed and also made available under the Company’s profile on SEDAR at www.sedar.com, and on the Company’s website at www.cybin.com.</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w:t>
      </w:r>
    </w:p>
    <w:p>
      <w:pPr>
        <w:spacing w:after="0" w:line="43"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auto"/>
        </w:rPr>
        <w:t>Certain statements in this press release may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for mental health disorders.</w:t>
      </w:r>
    </w:p>
    <w:p>
      <w:pPr>
        <w:sectPr>
          <w:pgSz w:w="11900" w:h="16838" w:orient="portrait"/>
          <w:cols w:equalWidth="0" w:num="1">
            <w:col w:w="11240"/>
          </w:cols>
          <w:pgMar w:left="320" w:top="1440" w:right="339" w:bottom="1440" w:gutter="0" w:footer="0" w:header="0"/>
        </w:sectPr>
      </w:pPr>
    </w:p>
    <w:bookmarkStart w:id="4" w:name="page5"/>
    <w:bookmarkEnd w:id="4"/>
    <w:p>
      <w:pPr>
        <w:spacing w:after="0" w:line="231"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 complete list of risk factors are set out in the Company's management's discussion and analysis for the year ended March 31, 2022 and the Company’s annual information form dated June 20, 2022. The auditor’s report of its independent public accounting firm on its audited financial statements for the fiscal year ended March 31, 2022 filed with its Form 40-F annual report contained a standard reference to going concern. Disclosure of such going concern explanatory language was determined to be required by IAS 1 paragraph 25 and reference in the audit report under CAS 570 paragraph 22. The Company’s Annual Report for the year ended March 31, 2022, the Company’s management's discussion and analysis for the year ended March 31, 2022 and the Company’s annual information form dated June 20, 2022, are available under the Company's profile on www.sedar.com and with the U.S. Securities and Exchange Commission on EDGAR at www.sec.gov.</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9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Neither the Neo Exchange Inc.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Investor &amp; Media Contacts: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52" w:lineRule="exact"/>
        <w:rPr>
          <w:sz w:val="20"/>
          <w:szCs w:val="20"/>
          <w:color w:val="auto"/>
        </w:rPr>
      </w:pPr>
    </w:p>
    <w:p>
      <w:pPr>
        <w:ind w:right="4619"/>
        <w:spacing w:after="0" w:line="288" w:lineRule="auto"/>
        <w:rPr>
          <w:sz w:val="20"/>
          <w:szCs w:val="20"/>
          <w:color w:val="auto"/>
        </w:rPr>
      </w:pPr>
      <w:r>
        <w:rPr>
          <w:rFonts w:ascii="Arial" w:cs="Arial" w:eastAsia="Arial" w:hAnsi="Arial"/>
          <w:sz w:val="20"/>
          <w:szCs w:val="20"/>
          <w:color w:val="auto"/>
        </w:rPr>
        <w:t>Vice President, Investor Relations &amp; Strategic Communications Cybin Inc.</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0139"/>
      </w:cols>
      <w:pgMar w:left="320" w:top="14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2022-07-25T17:22:46Z</dcterms:created>
  <dcterms:modified xsi:type="dcterms:W3CDTF">2022-07-25T17:22:46Z</dcterms:modified>
</cp:coreProperties>
</file>