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October,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Helus Pharma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lineRule="auto" w:line="276" w:before="100" w:after="100"/>
        <w:ind w:left="0" w:right="0" w:firstLine="72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76" w:before="100" w:after="100"/>
        <w:ind w:left="0" w:right="0" w:firstLine="720"/>
        <w:jc w:val="both"/>
        <w:rPr/>
      </w:pPr>
      <w:r>
        <w:rPr>
          <w:rFonts w:ascii="Times New Roman;serif" w:hAnsi="Times New Roman;serif"/>
          <w:b w:val="false"/>
          <w:color w:val="000000"/>
          <w:sz w:val="20"/>
        </w:rPr>
        <w:t>Exhibit 99.1 of this Form 6-K of Cybin Inc. (the "Company") is hereby incorporated by reference into the Registration Statement on Form F-10 (</w:t>
      </w:r>
      <w:hyperlink r:id="rId2">
        <w:r>
          <w:rPr>
            <w:rStyle w:val="InternetLink"/>
            <w:rFonts w:ascii="Times New Roman;serif" w:hAnsi="Times New Roman;serif"/>
            <w:b w:val="false"/>
            <w:color w:val="0000FF"/>
            <w:sz w:val="20"/>
            <w:u w:val="single"/>
          </w:rPr>
          <w:t>File No. 333-292294</w:t>
        </w:r>
      </w:hyperlink>
      <w:r>
        <w:rPr>
          <w:rFonts w:ascii="Times New Roman;serif" w:hAnsi="Times New Roman;serif"/>
          <w:b w:val="false"/>
          <w:color w:val="000000"/>
          <w:sz w:val="20"/>
        </w:rPr>
        <w:t>) of the Company, as amended or supplemented.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53"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349"/>
        <w:gridCol w:w="349"/>
        <w:gridCol w:w="349"/>
        <w:gridCol w:w="654"/>
        <w:gridCol w:w="654"/>
        <w:gridCol w:w="65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HELUS PHARMA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15, 2026</w:t>
            </w:r>
          </w:p>
        </w:tc>
        <w:tc>
          <w:tcPr>
            <w:tcW w:w="104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/s/ Greg Cavers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690" w:type="dxa"/>
        <w:jc w:val="left"/>
        <w:tblInd w:w="0" w:type="dxa"/>
        <w:tblLayout w:type="fixed"/>
        <w:tblCellMar>
          <w:top w:w="28" w:type="dxa"/>
          <w:left w:w="28" w:type="dxa"/>
          <w:bottom w:w="28" w:type="dxa"/>
          <w:right w:w="28" w:type="dxa"/>
        </w:tblCellMar>
      </w:tblPr>
      <w:tblGrid>
        <w:gridCol w:w="174"/>
        <w:gridCol w:w="153"/>
        <w:gridCol w:w="154"/>
        <w:gridCol w:w="939"/>
        <w:gridCol w:w="939"/>
        <w:gridCol w:w="133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0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pressrelease-sureshdurgama.htm">
              <w:r>
                <w:rPr>
                  <w:rStyle w:val="InternetLink"/>
                  <w:rFonts w:ascii="Times New Roman;serif" w:hAnsi="Times New Roman;serif"/>
                  <w:b w:val="false"/>
                  <w:color w:val="000080"/>
                  <w:sz w:val="20"/>
                  <w:u w:val="single"/>
                </w:rPr>
                <w:t xml:space="preserve">News Release dated October </w:t>
              </w:r>
            </w:hyperlink>
            <w:hyperlink w:anchor="pressrelease-sureshdurgama.htm">
              <w:r>
                <w:rPr>
                  <w:rStyle w:val="InternetLink"/>
                  <w:rFonts w:ascii="Times New Roman;serif" w:hAnsi="Times New Roman;serif"/>
                  <w:b w:val="false"/>
                  <w:color w:val="000080"/>
                  <w:sz w:val="20"/>
                  <w:u w:val="single"/>
                </w:rPr>
                <w:t>15</w:t>
              </w:r>
            </w:hyperlink>
            <w:hyperlink w:anchor="pressrelease-sureshdurgama.htm">
              <w:r>
                <w:rPr>
                  <w:rStyle w:val="InternetLink"/>
                  <w:rFonts w:ascii="Times New Roman;serif" w:hAnsi="Times New Roman;serif"/>
                  <w:b w:val="false"/>
                  <w:color w:val="000080"/>
                  <w:sz w:val="20"/>
                  <w:u w:val="single"/>
                </w:rPr>
                <w:t>,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Helus Pharma Appoints Dr. Suresh Durgam to Board of Directors</w:t>
      </w:r>
    </w:p>
    <w:p>
      <w:pPr>
        <w:pStyle w:val="TextBody"/>
        <w:bidi w:val="0"/>
        <w:spacing w:before="0" w:after="0"/>
        <w:jc w:val="center"/>
        <w:rPr/>
      </w:pPr>
      <w:r>
        <w:rPr/>
      </w:r>
    </w:p>
    <w:p>
      <w:pPr>
        <w:pStyle w:val="TextBody"/>
        <w:bidi w:val="0"/>
        <w:spacing w:lineRule="auto" w:line="319" w:before="0" w:after="0"/>
        <w:jc w:val="both"/>
        <w:rPr>
          <w:rFonts w:ascii="Arial;sans-serif" w:hAnsi="Arial;sans-serif"/>
          <w:b w:val="false"/>
          <w:i/>
          <w:color w:val="000000"/>
          <w:sz w:val="22"/>
          <w:shd w:fill="FFFFFF" w:val="clear"/>
        </w:rPr>
      </w:pPr>
      <w:r>
        <w:rPr>
          <w:rFonts w:ascii="Arial;sans-serif" w:hAnsi="Arial;sans-serif"/>
          <w:b w:val="false"/>
          <w:i/>
          <w:color w:val="000000"/>
          <w:sz w:val="22"/>
          <w:shd w:fill="FFFFFF" w:val="clear"/>
        </w:rPr>
        <w:t>This news release constitutes a “designated news release” for the purpose of the Company’s prospectus supplement dated December 30, 2025, to its short form base shelf prospectus dated September 17, 2025, as amended on December 19, 2025.</w:t>
      </w:r>
    </w:p>
    <w:p>
      <w:pPr>
        <w:pStyle w:val="TextBody"/>
        <w:bidi w:val="0"/>
        <w:spacing w:before="0" w:after="0"/>
        <w:jc w:val="center"/>
        <w:rPr/>
      </w:pPr>
      <w:r>
        <w:rPr/>
      </w:r>
    </w:p>
    <w:p>
      <w:pPr>
        <w:pStyle w:val="TextBody"/>
        <w:bidi w:val="0"/>
        <w:spacing w:lineRule="auto" w:line="319"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October 15, 2026 – Helus Pharma Inc. (Nasdaq: HELP) (Cboe CA: HELP) (the “Company” or “Helus Pharma”), a clinical-stage pharmaceutical company committed to helping minds heal by developing novel serotonergic agonists (“NSAs”), today announced the appointment of Suresh Durgam, M.D., to its Board of Directors. Dr. Durgam previously served on the Company’s Scientific Advisory Board.</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Dr. Durgam is a CNS drug-development executive with more than two decades of experience spanning clinical development, medical affairs, regulatory strategy and pharmacovigilance. Most recently, he served as Executive Vice President and Chief Medical Officer of Intra-Cellular Therapies, Inc. (“Intra-Cellular”), where he provided strategic oversight across global clinical development and operations, data science, regulatory affairs, drug safety and medical affairs. Intra-Cellular was acquired by Johnson &amp; Johnson in April 2025.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He played a pivotal role in securing FDA approvals for CAPLYTA</w:t>
      </w:r>
      <w:r>
        <w:rPr>
          <w:rFonts w:ascii="Rubik;sans-serif" w:hAnsi="Rubik;sans-serif"/>
          <w:b w:val="false"/>
          <w:i/>
          <w:color w:val="000000"/>
          <w:sz w:val="21"/>
          <w:shd w:fill="FFFFFF" w:val="clear"/>
        </w:rPr>
        <w:t>® (lumateperone)</w:t>
      </w:r>
      <w:r>
        <w:rPr>
          <w:color w:val="000000"/>
        </w:rPr>
        <w:t xml:space="preserve"> </w:t>
      </w:r>
      <w:r>
        <w:rPr>
          <w:rFonts w:ascii="Arial;sans-serif" w:hAnsi="Arial;sans-serif"/>
          <w:b w:val="false"/>
          <w:color w:val="000000"/>
          <w:sz w:val="22"/>
        </w:rPr>
        <w:t xml:space="preserve">across multiple indications, including schizophrenia, bipolar depression, as both a monotherapy and adjunctive therapy, and adjunctive treatment of major depressive disorder. Earlier in his career, Dr. Durgam held senior clinical-development leadership roles at Allergan, Forest Laboratories and Solvay Pharmaceuticals, with responsibility for programs across major depressive disorder, bipolar disorder, schizophrenia and anxiety disorders. His development experience includes lumateperone, cariprazine, vilazodone, levomilnacipran and other CNS therapies. He has led or supported numerous interactions with regulatory authorities worldwide and authored or co-authored more than 50 peer-reviewed publications and over 200 abstracts and posters. </w:t>
      </w:r>
    </w:p>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Dr. Durgam received his psychiatry residency training at Scott &amp; White Memorial Hospital within the Texas A&amp;M University System College of Medicine and earned his medical degree from Siddhartha Medical College in India. He is a member of the Scientific Committee of the International Society for CNS Clinical Trials and Methodology and received the 2026 International Society for CNS Drug Development Leadership Award.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pPr>
      <w:r>
        <w:rPr>
          <w:color w:val="000000"/>
        </w:rPr>
        <w:t>“</w:t>
      </w:r>
      <w:r>
        <w:rPr>
          <w:rFonts w:ascii="Arial;sans-serif" w:hAnsi="Arial;sans-serif"/>
          <w:b w:val="false"/>
          <w:color w:val="000000"/>
          <w:sz w:val="22"/>
        </w:rPr>
        <w:t xml:space="preserve">Suresh’s deep expertise in CNS clinical development, regulatory strategy and scientific leadership has already been valuable to us as a member of our Scientific Advisory Board, and we are delighted to welcome him to our Board,” said Michael Halstead, Chief Executive Officer of Helus Pharma. “As we execute against our upcoming clinical, regulatory and commercial milestones, his experience bringing CNS therapies through FDA approval will be invaluable as we advance our pipeline toward potential commercialization.” </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 xml:space="preserve">Helus Pharma is advancing a differentiated CNS pipeline with the potential to address significant unmet needs in mental health,” said Dr. Durgam. “I look forward to contributing to the Board’s oversight and strategy as Helus Pharma advances its programs through late-stage development.”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 a member of the Board of Directors, Dr. Durgam will contribute to corporate governance and long-term strategic oversight, helping ensure that patient outcomes, clinical rigor, and disciplined decision-making remain central to the Company’s growth strategy.</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Dr. Durgam’s appointment to the Company’s Board of Directors is subject to approval of Cboe Canada.</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Inc. is a clinical-stage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Helus Pharma is working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The Company operates in Canada, the United States, the United Kingdom, and Ireland.</w:t>
      </w:r>
      <w:r>
        <w:rPr>
          <w:color w:val="000000"/>
        </w:rPr>
        <w:t xml:space="preserve"> </w:t>
      </w:r>
      <w:r>
        <w:rPr>
          <w:rFonts w:ascii="Arial;sans-serif" w:hAnsi="Arial;sans-serif"/>
          <w:b w:val="false"/>
          <w:color w:val="000000"/>
          <w:sz w:val="22"/>
        </w:rPr>
        <w:t xml:space="preserve">For Company updates and to learn more about Helus Pharma, visit </w:t>
      </w:r>
      <w:r>
        <w:rPr>
          <w:rFonts w:ascii="Arial;sans-serif" w:hAnsi="Arial;sans-serif"/>
          <w:b w:val="false"/>
          <w:color w:val="467886"/>
          <w:sz w:val="22"/>
          <w:u w:val="single"/>
        </w:rPr>
        <w:t>www.helus.com</w:t>
      </w:r>
      <w:r>
        <w:rPr>
          <w:color w:val="000000"/>
        </w:rPr>
        <w:t xml:space="preserve"> </w:t>
      </w:r>
      <w:r>
        <w:rPr>
          <w:rFonts w:ascii="Arial;sans-serif" w:hAnsi="Arial;sans-serif"/>
          <w:b w:val="false"/>
          <w:color w:val="000000"/>
          <w:sz w:val="22"/>
        </w:rPr>
        <w:t>or follow the team on X, LinkedIn, YouTube and Instagram. Helus Pharma</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is a trademark of Helus Pharma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 xml:space="preserve">Certain statements in this news release relating to the Company are forward-looking statements or forward-looking information within the meaning of applicable securities laws (collectively,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color w:val="000000"/>
        </w:rPr>
      </w:pPr>
      <w:r>
        <w:rPr>
          <w:color w:val="000000"/>
        </w:rPr>
        <w:t>“</w:t>
      </w:r>
      <w:r>
        <w:rPr>
          <w:rFonts w:ascii="Arial;sans-serif" w:hAnsi="Arial;sans-serif"/>
          <w:b w:val="false"/>
          <w:color w:val="000000"/>
          <w:sz w:val="22"/>
        </w:rPr>
        <w:t xml:space="preserve">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anticipated contributions of Dr. Durgam to the Board of Directors; the approval of Dr. Durgam’s appointment by Cboe Canada; the Company’s execution against upcoming milestones, continued growth and potential commercialization of the Company’s programs; and the Company’s plans to engineer proprietary drug discovery platforms, innovative drug delivery systems, novel formulation approaches and treatment regimens for mental health conditions.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Any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regulatory requirements and approvals;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 xml:space="preserve">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 xml:space="preserve">Neither Cboe Canada, nor the Nasdaq Global Market stock exchange, have approved or disapproved the contents of this news release and are not responsible for the adequacy and accuracy of the contents herein.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467886"/>
          <w:sz w:val="22"/>
          <w:u w:val="single"/>
        </w:rPr>
      </w:pPr>
      <w:r>
        <w:rPr>
          <w:rFonts w:ascii="Arial;sans-serif" w:hAnsi="Arial;sans-serif"/>
          <w:b w:val="false"/>
          <w:color w:val="467886"/>
          <w:sz w:val="22"/>
          <w:u w:val="single"/>
        </w:rPr>
        <w:t xml:space="preserve">Matthew.beck@astrpartners.com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Paul Glavine</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Growth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 x724</w:t>
      </w:r>
    </w:p>
    <w:p>
      <w:pPr>
        <w:pStyle w:val="TextBody"/>
        <w:bidi w:val="0"/>
        <w:spacing w:lineRule="auto" w:line="319" w:before="0" w:after="0"/>
        <w:jc w:val="both"/>
        <w:rPr/>
      </w:pPr>
      <w:r>
        <w:rPr>
          <w:rFonts w:ascii="Arial;sans-serif" w:hAnsi="Arial;sans-serif"/>
          <w:b w:val="false"/>
          <w:color w:val="467886"/>
          <w:sz w:val="22"/>
          <w:u w:val="single"/>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u w:val="single"/>
        </w:rPr>
        <w:t>media@helus.com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Victoria Verdeja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(212) 537-9495</w:t>
      </w:r>
    </w:p>
    <w:p>
      <w:pPr>
        <w:pStyle w:val="TextBody"/>
        <w:bidi w:val="0"/>
        <w:spacing w:lineRule="auto" w:line="319" w:before="0" w:after="0"/>
        <w:jc w:val="both"/>
        <w:rPr/>
      </w:pPr>
      <w:r>
        <w:rPr>
          <w:rFonts w:ascii="Arial;sans-serif" w:hAnsi="Arial;sans-serif"/>
          <w:b w:val="false"/>
          <w:color w:val="467886"/>
          <w:sz w:val="22"/>
          <w:u w:val="single"/>
        </w:rPr>
        <w:t>vverdeja@rxmedyn.com</w:t>
      </w: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Rubi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41/000106299325017416/formf10.htm" TargetMode="External"/><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1546</Words>
  <Characters>9316</Characters>
  <CharactersWithSpaces>10828</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