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January,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January 27,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News Release dated January 27,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340" w:right="260"/>
        <w:spacing w:after="0" w:line="322" w:lineRule="auto"/>
        <w:rPr>
          <w:sz w:val="20"/>
          <w:szCs w:val="20"/>
          <w:color w:val="auto"/>
        </w:rPr>
      </w:pPr>
      <w:r>
        <w:rPr>
          <w:rFonts w:ascii="Arial" w:cs="Arial" w:eastAsia="Arial" w:hAnsi="Arial"/>
          <w:sz w:val="25"/>
          <w:szCs w:val="25"/>
          <w:b w:val="1"/>
          <w:bCs w:val="1"/>
          <w:color w:val="auto"/>
        </w:rPr>
        <w:t>Cybin to Announce Third Quarter Financial Results and Business Update on February 10, 2022</w:t>
      </w:r>
    </w:p>
    <w:p>
      <w:pPr>
        <w:spacing w:after="0" w:line="39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January 27,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today announced that it will report financial results for its third quarter ended December 31, 2021 on Thursday, February 10, 2022.</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A conference call will be held on the same day at 8:30 a.m. (EST) to discuss the results and recent business updates. The call will be hosted by Doug Drysdale, Cybin’s Chief Executive Officer. Mr. Drysdale and other members of the management team will be available to answer questions from participants following the prepared remarks.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DETAILS:</w:t>
      </w:r>
    </w:p>
    <w:p>
      <w:pPr>
        <w:sectPr>
          <w:pgSz w:w="11900" w:h="16838" w:orient="portrait"/>
          <w:cols w:equalWidth="0" w:num="1">
            <w:col w:w="11240"/>
          </w:cols>
          <w:pgMar w:left="320" w:top="1440" w:right="33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Thursday, February 10, 2022</w:t>
      </w:r>
    </w:p>
    <w:p>
      <w:pPr>
        <w:spacing w:after="0" w:line="200" w:lineRule="exact"/>
        <w:rPr>
          <w:sz w:val="20"/>
          <w:szCs w:val="20"/>
          <w:color w:val="auto"/>
        </w:rPr>
      </w:pPr>
    </w:p>
    <w:p>
      <w:pPr>
        <w:sectPr>
          <w:pgSz w:w="11900" w:h="16838" w:orient="portrait"/>
          <w:cols w:equalWidth="0" w:num="2">
            <w:col w:w="580" w:space="440"/>
            <w:col w:w="10220"/>
          </w:cols>
          <w:pgMar w:left="320" w:top="1440"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TIME: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8:30 a.m. (EST)</w:t>
      </w:r>
    </w:p>
    <w:p>
      <w:pPr>
        <w:spacing w:after="0" w:line="211" w:lineRule="exact"/>
        <w:rPr>
          <w:sz w:val="20"/>
          <w:szCs w:val="20"/>
          <w:color w:val="auto"/>
        </w:rPr>
      </w:pPr>
    </w:p>
    <w:p>
      <w:pPr>
        <w:sectPr>
          <w:pgSz w:w="11900" w:h="16838" w:orient="portrait"/>
          <w:cols w:equalWidth="0" w:num="2">
            <w:col w:w="540" w:space="440"/>
            <w:col w:w="10260"/>
          </w:cols>
          <w:pgMar w:left="320" w:top="1440"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DIAL-IN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1-844-200-6205 (U.S. toll free) or 1-833-950-0062 (Canada toll free)</w:t>
      </w:r>
    </w:p>
    <w:p>
      <w:pPr>
        <w:spacing w:after="0" w:line="211" w:lineRule="exact"/>
        <w:rPr>
          <w:sz w:val="20"/>
          <w:szCs w:val="20"/>
          <w:color w:val="auto"/>
        </w:rPr>
      </w:pPr>
    </w:p>
    <w:p>
      <w:pPr>
        <w:sectPr>
          <w:pgSz w:w="11900" w:h="16838" w:orient="portrait"/>
          <w:cols w:equalWidth="0" w:num="2">
            <w:col w:w="720" w:space="220"/>
            <w:col w:w="10300"/>
          </w:cols>
          <w:pgMar w:left="320" w:top="1440"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CODE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868712</w:t>
      </w:r>
    </w:p>
    <w:p>
      <w:pPr>
        <w:spacing w:after="0" w:line="211" w:lineRule="exact"/>
        <w:rPr>
          <w:sz w:val="20"/>
          <w:szCs w:val="20"/>
          <w:color w:val="auto"/>
        </w:rPr>
      </w:pPr>
    </w:p>
    <w:p>
      <w:pPr>
        <w:sectPr>
          <w:pgSz w:w="11900" w:h="16838" w:orient="portrait"/>
          <w:cols w:equalWidth="0" w:num="2">
            <w:col w:w="580" w:space="440"/>
            <w:col w:w="10220"/>
          </w:cols>
          <w:pgMar w:left="320" w:top="1440" w:right="339" w:bottom="1440" w:gutter="0" w:footer="0" w:header="0"/>
          <w:type w:val="continuous"/>
        </w:sectPr>
      </w:pPr>
    </w:p>
    <w:p>
      <w:pPr>
        <w:spacing w:after="0" w:line="29"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WEBCAST</w:t>
      </w:r>
      <w:r>
        <w:rPr>
          <w:sz w:val="20"/>
          <w:szCs w:val="20"/>
          <w:color w:val="auto"/>
        </w:rPr>
        <w:tab/>
      </w:r>
      <w:r>
        <w:rPr>
          <w:rFonts w:ascii="Arial" w:cs="Arial" w:eastAsia="Arial" w:hAnsi="Arial"/>
          <w:sz w:val="20"/>
          <w:szCs w:val="20"/>
          <w:u w:val="single" w:color="auto"/>
          <w:color w:val="0000FF"/>
        </w:rPr>
        <w:t>https://events.q4inc.com/attendee/296855699</w:t>
      </w: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An archived webcast will also be available on the Company’s Investor Relations site under the Events &amp; Presentations page.</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2022-01-27T13:58:12Z</dcterms:created>
  <dcterms:modified xsi:type="dcterms:W3CDTF">2022-01-27T13:58:12Z</dcterms:modified>
</cp:coreProperties>
</file>