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Glavine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CYBIN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KING STREET W., SUITE 5600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M5X 1C9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CYBIN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CYBN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923"/>
        <w:gridCol w:w="1245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11.7828</w:t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4,171,252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230,941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PLG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VOLUNTARILY BY THE REPORTING PERSON WHO IS NOT SUBJECT TO SECTION 16 REPORTING REQUIREMENTS.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Glavine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509" TargetMode="External"/><Relationship Id="rId5" Type="http://schemas.openxmlformats.org/officeDocument/2006/relationships/hyperlink" Target="http://www.sec.gov/cgi-bin/browse-edgar?action=getcompany&amp;CIK=00018331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3233</Characters>
  <CharactersWithSpaces>3758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