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8,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8,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Inc. Provides Corporate Update</w:t>
      </w:r>
    </w:p>
    <w:p>
      <w:pPr>
        <w:spacing w:after="0" w:line="340" w:lineRule="exact"/>
        <w:rPr>
          <w:sz w:val="20"/>
          <w:szCs w:val="20"/>
          <w:color w:val="auto"/>
        </w:rPr>
      </w:pPr>
    </w:p>
    <w:p>
      <w:pPr>
        <w:jc w:val="center"/>
        <w:ind w:left="1800" w:right="500" w:hanging="1302"/>
        <w:spacing w:after="0" w:line="324" w:lineRule="auto"/>
        <w:tabs>
          <w:tab w:leader="none" w:pos="628"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C$70M in potential funding through a combination of the previously announced common share purchase agreement and current “at-the-market” equity program helps support upcoming clinical milestones -</w:t>
      </w:r>
    </w:p>
    <w:p>
      <w:pPr>
        <w:spacing w:after="0" w:line="216" w:lineRule="exact"/>
        <w:rPr>
          <w:rFonts w:ascii="Arial" w:cs="Arial" w:eastAsia="Arial" w:hAnsi="Arial"/>
          <w:sz w:val="20"/>
          <w:szCs w:val="20"/>
          <w:i w:val="1"/>
          <w:iCs w:val="1"/>
          <w:color w:val="auto"/>
        </w:rPr>
      </w:pPr>
    </w:p>
    <w:p>
      <w:pPr>
        <w:ind w:left="460" w:hanging="112"/>
        <w:spacing w:after="0"/>
        <w:tabs>
          <w:tab w:leader="none" w:pos="4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Topline clinical data readouts expected in late Q3 2023, including Phase 2a efficacy data for CYB003 and Phase 1 data</w:t>
      </w:r>
    </w:p>
    <w:p>
      <w:pPr>
        <w:spacing w:after="0" w:line="27" w:lineRule="exact"/>
        <w:rPr>
          <w:rFonts w:ascii="Arial" w:cs="Arial" w:eastAsia="Arial" w:hAnsi="Arial"/>
          <w:sz w:val="20"/>
          <w:szCs w:val="20"/>
          <w:i w:val="1"/>
          <w:iCs w:val="1"/>
          <w:color w:val="auto"/>
        </w:rPr>
      </w:pPr>
    </w:p>
    <w:p>
      <w:pPr>
        <w:ind w:left="50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for CYB004 -</w:t>
      </w:r>
    </w:p>
    <w:p>
      <w:pPr>
        <w:spacing w:after="0" w:line="26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provides a corporate update outlining access to capital and upcoming clinical milestones.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second half of 2023 will be pivotal for Cybin as we expect topline clinical data readouts from both our Phase 1/2a trial of CYB003, our deuterated psilocybin analog, and from our Phase 1 trial of CYB004, our deuterated DMT molecule. Through a combination of the Company's recently announced common share purchase agreement from Lincoln Park Capital Fund and the ongoing at-the-market offering, the Company has done an admirable job of securing access to capital in light of current market conditions. The potential access to capital should provide Cybin with the cash runway needed to complete these value-driving clinical milestones and enable us to continue focusing on clinical execution with the ultimate goal of bringing improved therapeutic options to patients in need,” said Doug Drysdale, Chief Executive Officer of Cybin.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CYB003: A proprietary deuterated psilocybin analog for the potential treatment of MDD</w:t>
      </w:r>
    </w:p>
    <w:p>
      <w:pPr>
        <w:spacing w:after="0" w:line="28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CYB003 is the first ever deuterated psilocybin analog to enter clinical development and its therapeutic profile as a potentially differentiated treatment for major depressive disorder (“MDD”) has been highlighted in poster presentations at multiple scientific conferences.</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Interim findings from the Company's ongoing Phase 1/2a clinical trial evaluating CYB003 demonstrated positive observations, including a rapid and short-acting psychedelic response in participants. Participants received single oral doses of CYB003 at 1 milligram (“mg”), 3mg, 8mg, and 10mg, respectively, and all doses were well-tolerated with no serious adverse events</w:t>
      </w:r>
    </w:p>
    <w:p>
      <w:pPr>
        <w:sectPr>
          <w:pgSz w:w="11900" w:h="16838" w:orient="portrait"/>
          <w:cols w:equalWidth="0" w:num="1">
            <w:col w:w="11240"/>
          </w:cols>
          <w:pgMar w:left="320" w:top="1440" w:right="339" w:bottom="1440" w:gutter="0" w:footer="0" w:header="0"/>
        </w:sectPr>
      </w:pPr>
    </w:p>
    <w:bookmarkStart w:id="4" w:name="page5"/>
    <w:bookmarkEnd w:id="4"/>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reported. Most notably, participants reported meaningful and robust psychedelic effects at the 8mg and 10mg doses, confirming a complete mystical experience was achieved. These interim findings demonstrate that CYB003 was rapid and short acting, and reached a psychedelic effect at low doses, while maintaining a safe and well-tolerated therapeutic profile.</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CYB003 is designed to potentially address the challenges and limitations of oral psilocybin. CYB003’s therapeutic profile as a potentially differentiated treatment for MDD is expected to provide consistent and predictable dosing, with the goal of reducing time and resource burden on the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the CYB003 program:</w:t>
      </w:r>
    </w:p>
    <w:p>
      <w:pPr>
        <w:spacing w:after="0" w:line="28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Completion of CYB003 dosing in MDD cohorts expected in Q3 2023</w:t>
      </w:r>
    </w:p>
    <w:p>
      <w:pPr>
        <w:spacing w:after="0" w:line="256" w:lineRule="exact"/>
        <w:rPr>
          <w:rFonts w:ascii="Arial" w:cs="Arial" w:eastAsia="Arial" w:hAnsi="Arial"/>
          <w:sz w:val="20"/>
          <w:szCs w:val="20"/>
          <w:i w:val="1"/>
          <w:iCs w:val="1"/>
          <w:color w:val="auto"/>
        </w:rPr>
      </w:pPr>
    </w:p>
    <w:p>
      <w:pPr>
        <w:ind w:left="340" w:hanging="332"/>
        <w:spacing w:after="0"/>
        <w:tabs>
          <w:tab w:leader="none" w:pos="34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Topline efficacy data readout from CYB003 Phase 1/2a clinical trial expected in late Q3 2023</w:t>
      </w:r>
    </w:p>
    <w:p>
      <w:pPr>
        <w:spacing w:after="0" w:line="256" w:lineRule="exact"/>
        <w:rPr>
          <w:rFonts w:ascii="Arial" w:cs="Arial" w:eastAsia="Arial" w:hAnsi="Arial"/>
          <w:sz w:val="20"/>
          <w:szCs w:val="20"/>
          <w:i w:val="1"/>
          <w:iCs w:val="1"/>
          <w:color w:val="auto"/>
        </w:rPr>
      </w:pPr>
    </w:p>
    <w:p>
      <w:pPr>
        <w:ind w:left="340" w:hanging="332"/>
        <w:spacing w:after="0"/>
        <w:tabs>
          <w:tab w:leader="none" w:pos="340" w:val="left"/>
        </w:tabs>
        <w:numPr>
          <w:ilvl w:val="0"/>
          <w:numId w:val="2"/>
        </w:numPr>
        <w:rPr>
          <w:rFonts w:ascii="Arial" w:cs="Arial" w:eastAsia="Arial" w:hAnsi="Arial"/>
          <w:sz w:val="19"/>
          <w:szCs w:val="19"/>
          <w:i w:val="1"/>
          <w:iCs w:val="1"/>
          <w:color w:val="auto"/>
        </w:rPr>
      </w:pPr>
      <w:r>
        <w:rPr>
          <w:rFonts w:ascii="Arial" w:cs="Arial" w:eastAsia="Arial" w:hAnsi="Arial"/>
          <w:sz w:val="19"/>
          <w:szCs w:val="19"/>
          <w:color w:val="auto"/>
        </w:rPr>
        <w:t>U.S. Food and Drug Administration (“FDA”) submission of CYB003 Phase 1/2a data for pivotal studies expected in Q4 2023</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CYB004: A proprietary deuterated N,N-dimethyltryptamine (“DMT”) molecule</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CYB004 is being evaluated as a potential treatment for Generalized Anxiety Disorder. CYB004 is secured by a U.S. composition of matter patent with protection through 2041. The patent covers a range of deuterated forms of DMT and protects CYB004 as a putative new chemical entity.</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DMT has been shown to exert its psychedelic effects by activating the 5-HT</w:t>
      </w:r>
      <w:r>
        <w:rPr>
          <w:rFonts w:ascii="Arial" w:cs="Arial" w:eastAsia="Arial" w:hAnsi="Arial"/>
          <w:sz w:val="25"/>
          <w:szCs w:val="25"/>
          <w:color w:val="auto"/>
          <w:vertAlign w:val="subscript"/>
        </w:rPr>
        <w:t>2A</w:t>
      </w:r>
      <w:r>
        <w:rPr>
          <w:rFonts w:ascii="Arial" w:cs="Arial" w:eastAsia="Arial" w:hAnsi="Arial"/>
          <w:sz w:val="20"/>
          <w:szCs w:val="20"/>
          <w:color w:val="auto"/>
        </w:rPr>
        <w:t xml:space="preserve"> receptor. In its regular form, DMT is an unstable molecule rapidly metabolized in the body, which significantly reduces its bioavailability. By developing CYB004 as a deuterated molecule and improving upon the bioavailability of DMT, CYB004 has the potential to overcome the existing limitations of DMT and offer less invasive and more convenient dosing methods.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 anticipates announcing topline data readout including safety, dosing, and pharmacokinetic (“PK”) and pharmacodynamic (“PD”) data, from the Phase 1 study of CYB004 in late Q3 2023.</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 Portfolio</w:t>
      </w:r>
    </w:p>
    <w:p>
      <w:pPr>
        <w:spacing w:after="0" w:line="26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Company’s intellectual property portfolio now encompasses more than 50 granted or pending patent applications across 6 patent families through a combination of internal and licensing arrangements. The issued patents and pending applications cover a broad range of molecules, drug combinations and delivery mechanisms including but not limited to amorphous psilocybin, psilocybin analogs, tryptamine derivatives, tryptamines compositions, inhalation delivery methods, combination drug therapies, and multiple classes of phenethylamine molecules.</w:t>
      </w:r>
    </w:p>
    <w:p>
      <w:pPr>
        <w:sectPr>
          <w:pgSz w:w="11900" w:h="16838" w:orient="portrait"/>
          <w:cols w:equalWidth="0" w:num="1">
            <w:col w:w="11240"/>
          </w:cols>
          <w:pgMar w:left="320" w:top="1440" w:right="339" w:bottom="1440" w:gutter="0" w:footer="0" w:header="0"/>
        </w:sectPr>
      </w:pPr>
    </w:p>
    <w:bookmarkStart w:id="5" w:name="page6"/>
    <w:bookmarkEnd w:id="5"/>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Facilitator Training Program (EMBARK)</w:t>
      </w: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EMBARK is a transdiagnostic, flexible model of psychedelic facilitation training developed by Cybin and was born out of a desire to build upon the successes and shortcomings of previous psychological support approaches to create a model that enables participants to receive maximum benefit. EMBARK provides six clinical domains (Existential-Spiritual, Mindfulness, Body Aware, Affective-Cognitive, Relational, and Keeping Momentum). EMBARK is built upon four care cornerstones: trauma-informed care, culturally competent care, ethically rigorous care, and collective care. The EMBARK Open Access platform is a free online course that offers psychedelic facilitation training for healthcare professionals and people interested in offering psychological support.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Headquartered in Canada and founded in 2019, Cybin is operational in Canada, the United States, the United Kingdom, the Netherlands and Ireland. For company updates and to learn more about Cybin, visit </w:t>
      </w:r>
      <w:r>
        <w:rPr>
          <w:rFonts w:ascii="Arial" w:cs="Arial" w:eastAsia="Arial" w:hAnsi="Arial"/>
          <w:sz w:val="20"/>
          <w:szCs w:val="20"/>
          <w:u w:val="single" w:color="auto"/>
          <w:color w:val="0000FF"/>
        </w:rPr>
        <w:t>www.cybin.com</w:t>
      </w:r>
      <w:r>
        <w:rPr>
          <w:rFonts w:ascii="Arial" w:cs="Arial" w:eastAsia="Arial" w:hAnsi="Arial"/>
          <w:sz w:val="20"/>
          <w:szCs w:val="20"/>
          <w:color w:val="auto"/>
        </w:rPr>
        <w:t xml:space="preserve"> or follow the team on Twitter, LinkedIn, YouTube and Instagram.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cash runway to support upcoming clinical milestones; the ATM program and the</w:t>
      </w:r>
    </w:p>
    <w:p>
      <w:pPr>
        <w:sectPr>
          <w:pgSz w:w="11900" w:h="16838" w:orient="portrait"/>
          <w:cols w:equalWidth="0" w:num="1">
            <w:col w:w="11240"/>
          </w:cols>
          <w:pgMar w:left="320" w:top="1440" w:right="339" w:bottom="1440" w:gutter="0" w:footer="0" w:header="0"/>
        </w:sectPr>
      </w:pPr>
    </w:p>
    <w:bookmarkStart w:id="6" w:name="page7"/>
    <w:bookmarkEnd w:id="6"/>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anticipated results; the potential sale of common shares under the common share purchase agreement; the anticipated results and potential of the Company’s CYB003 Phase 1/2a trial; timing in respect of completion of CYB003 dosing; the Company’s plans to provide topline clinical data readout from the CYB003 Phase 2a study; the Company’s plans to provide topline data from the CYB004 Phase 1 study; submission to the FDA of CYB003 Phase 1/2a data; and the Company’s plans to engineer proprietary drug discovery platforms, innovative drug delivery systems, novel formulation approaches and treatment regimens for mental health conditions.</w:t>
      </w:r>
    </w:p>
    <w:p>
      <w:pPr>
        <w:spacing w:after="0" w:line="230" w:lineRule="exact"/>
        <w:rPr>
          <w:sz w:val="20"/>
          <w:szCs w:val="20"/>
          <w:color w:val="auto"/>
        </w:rPr>
      </w:pPr>
    </w:p>
    <w:p>
      <w:pPr>
        <w:jc w:val="both"/>
        <w:ind w:right="100"/>
        <w:spacing w:after="0" w:line="275"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52" w:lineRule="exact"/>
        <w:rPr>
          <w:sz w:val="20"/>
          <w:szCs w:val="20"/>
          <w:color w:val="auto"/>
        </w:rPr>
      </w:pPr>
    </w:p>
    <w:p>
      <w:pPr>
        <w:jc w:val="both"/>
        <w:ind w:right="100"/>
        <w:spacing w:after="0" w:line="276"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w:t>
      </w:r>
    </w:p>
    <w:p>
      <w:pPr>
        <w:sectPr>
          <w:pgSz w:w="11900" w:h="16838" w:orient="portrait"/>
          <w:cols w:equalWidth="0" w:num="1">
            <w:col w:w="11240"/>
          </w:cols>
          <w:pgMar w:left="320" w:top="1440" w:right="339" w:bottom="1440" w:gutter="0" w:footer="0" w:header="0"/>
        </w:sectPr>
      </w:pPr>
    </w:p>
    <w:bookmarkStart w:id="7" w:name="page8"/>
    <w:bookmarkEnd w:id="7"/>
    <w:p>
      <w:pPr>
        <w:ind w:right="100"/>
        <w:spacing w:after="0" w:line="303" w:lineRule="auto"/>
        <w:rPr>
          <w:sz w:val="20"/>
          <w:szCs w:val="20"/>
          <w:color w:val="auto"/>
        </w:rPr>
      </w:pPr>
      <w:r>
        <w:rPr>
          <w:rFonts w:ascii="Arial" w:cs="Arial" w:eastAsia="Arial" w:hAnsi="Arial"/>
          <w:sz w:val="20"/>
          <w:szCs w:val="20"/>
          <w:color w:val="auto"/>
        </w:rPr>
        <w:t>research necessary to commercialize its business, it may have a material adverse effect on Cybin’s performance and operations.</w:t>
      </w:r>
    </w:p>
    <w:p>
      <w:pPr>
        <w:spacing w:after="0" w:line="183" w:lineRule="exact"/>
        <w:rPr>
          <w:sz w:val="20"/>
          <w:szCs w:val="20"/>
          <w:color w:val="auto"/>
        </w:rPr>
      </w:pPr>
    </w:p>
    <w:p>
      <w:pPr>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2023-06-08T09:43:00Z</dcterms:created>
  <dcterms:modified xsi:type="dcterms:W3CDTF">2023-06-08T09:43:00Z</dcterms:modified>
</cp:coreProperties>
</file>