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January,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January 6,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News Release dated January 6,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911860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Cybin Announces Additional Adelia Milestone Achievement</w:t>
      </w:r>
    </w:p>
    <w:p>
      <w:pPr>
        <w:spacing w:after="0" w:line="165" w:lineRule="exact"/>
        <w:rPr>
          <w:sz w:val="20"/>
          <w:szCs w:val="20"/>
          <w:color w:val="auto"/>
        </w:rPr>
      </w:pPr>
    </w:p>
    <w:p>
      <w:pPr>
        <w:jc w:val="both"/>
        <w:spacing w:after="0" w:line="209"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6,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biotechnology company focused on psychedelic pharmaceutical therapies, is pleased to announce that Adelia Therapeutics Inc. (“</w:t>
      </w:r>
      <w:r>
        <w:rPr>
          <w:rFonts w:ascii="Arial" w:cs="Arial" w:eastAsia="Arial" w:hAnsi="Arial"/>
          <w:sz w:val="20"/>
          <w:szCs w:val="20"/>
          <w:b w:val="1"/>
          <w:bCs w:val="1"/>
          <w:color w:val="auto"/>
        </w:rPr>
        <w:t>Adelia</w:t>
      </w:r>
      <w:r>
        <w:rPr>
          <w:rFonts w:ascii="Arial" w:cs="Arial" w:eastAsia="Arial" w:hAnsi="Arial"/>
          <w:sz w:val="20"/>
          <w:szCs w:val="20"/>
          <w:color w:val="auto"/>
        </w:rPr>
        <w:t>”), a wholly-controlled subsidiary of Cybin, has achieved the milestone identified as Year 2 Q1 (v), as contemplated by the terms of a contribution agreement dated December 4, 2020 (the “</w:t>
      </w:r>
      <w:r>
        <w:rPr>
          <w:rFonts w:ascii="Arial" w:cs="Arial" w:eastAsia="Arial" w:hAnsi="Arial"/>
          <w:sz w:val="20"/>
          <w:szCs w:val="20"/>
          <w:b w:val="1"/>
          <w:bCs w:val="1"/>
          <w:color w:val="auto"/>
        </w:rPr>
        <w:t>Transaction Agreement</w:t>
      </w:r>
      <w:r>
        <w:rPr>
          <w:rFonts w:ascii="Arial" w:cs="Arial" w:eastAsia="Arial" w:hAnsi="Arial"/>
          <w:sz w:val="20"/>
          <w:szCs w:val="20"/>
          <w:color w:val="auto"/>
        </w:rPr>
        <w:t>”) among Cybin, Cybin Corp., Cybin US Holdings Inc. (the “</w:t>
      </w:r>
      <w:r>
        <w:rPr>
          <w:rFonts w:ascii="Arial" w:cs="Arial" w:eastAsia="Arial" w:hAnsi="Arial"/>
          <w:sz w:val="20"/>
          <w:szCs w:val="20"/>
          <w:b w:val="1"/>
          <w:bCs w:val="1"/>
          <w:color w:val="auto"/>
        </w:rPr>
        <w:t>Acquiror</w:t>
      </w:r>
      <w:r>
        <w:rPr>
          <w:rFonts w:ascii="Arial" w:cs="Arial" w:eastAsia="Arial" w:hAnsi="Arial"/>
          <w:sz w:val="20"/>
          <w:szCs w:val="20"/>
          <w:color w:val="auto"/>
        </w:rPr>
        <w:t>”), a wholly-controlled subsidiary of Cybin, and all of the previous shareholders of Adelia (the “</w:t>
      </w:r>
      <w:r>
        <w:rPr>
          <w:rFonts w:ascii="Arial" w:cs="Arial" w:eastAsia="Arial" w:hAnsi="Arial"/>
          <w:sz w:val="20"/>
          <w:szCs w:val="20"/>
          <w:b w:val="1"/>
          <w:bCs w:val="1"/>
          <w:color w:val="auto"/>
        </w:rPr>
        <w:t>Adelia Shareholders</w:t>
      </w:r>
      <w:r>
        <w:rPr>
          <w:rFonts w:ascii="Arial" w:cs="Arial" w:eastAsia="Arial" w:hAnsi="Arial"/>
          <w:sz w:val="20"/>
          <w:szCs w:val="20"/>
          <w:color w:val="auto"/>
        </w:rPr>
        <w:t>”).</w:t>
      </w:r>
    </w:p>
    <w:p>
      <w:pPr>
        <w:spacing w:after="0" w:line="108"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Pursuant to the terms of the Transaction Agreement, 15,611.4 Class B common shares in the capital of the Acquiror (the “</w:t>
      </w:r>
      <w:r>
        <w:rPr>
          <w:rFonts w:ascii="Arial" w:cs="Arial" w:eastAsia="Arial" w:hAnsi="Arial"/>
          <w:sz w:val="20"/>
          <w:szCs w:val="20"/>
          <w:b w:val="1"/>
          <w:bCs w:val="1"/>
          <w:color w:val="auto"/>
        </w:rPr>
        <w:t>Class</w:t>
      </w:r>
      <w:r>
        <w:rPr>
          <w:rFonts w:ascii="Arial" w:cs="Arial" w:eastAsia="Arial" w:hAnsi="Arial"/>
          <w:sz w:val="20"/>
          <w:szCs w:val="20"/>
          <w:color w:val="auto"/>
        </w:rPr>
        <w:t xml:space="preserve"> </w:t>
      </w:r>
      <w:r>
        <w:rPr>
          <w:rFonts w:ascii="Arial" w:cs="Arial" w:eastAsia="Arial" w:hAnsi="Arial"/>
          <w:sz w:val="20"/>
          <w:szCs w:val="20"/>
          <w:b w:val="1"/>
          <w:bCs w:val="1"/>
          <w:color w:val="auto"/>
        </w:rPr>
        <w:t>B Shares</w:t>
      </w:r>
      <w:r>
        <w:rPr>
          <w:rFonts w:ascii="Arial" w:cs="Arial" w:eastAsia="Arial" w:hAnsi="Arial"/>
          <w:sz w:val="20"/>
          <w:szCs w:val="20"/>
          <w:color w:val="auto"/>
        </w:rPr>
        <w:t>”) shall be issued to the Adelia Shareholders, in satisfaction of the $235,528.90 (approximately US$185,207.91) due to</w:t>
      </w:r>
      <w:r>
        <w:rPr>
          <w:rFonts w:ascii="Arial" w:cs="Arial" w:eastAsia="Arial" w:hAnsi="Arial"/>
          <w:sz w:val="20"/>
          <w:szCs w:val="20"/>
          <w:b w:val="1"/>
          <w:bCs w:val="1"/>
          <w:color w:val="auto"/>
        </w:rPr>
        <w:t xml:space="preserve"> </w:t>
      </w:r>
      <w:r>
        <w:rPr>
          <w:rFonts w:ascii="Arial" w:cs="Arial" w:eastAsia="Arial" w:hAnsi="Arial"/>
          <w:sz w:val="20"/>
          <w:szCs w:val="20"/>
          <w:color w:val="auto"/>
        </w:rPr>
        <w:t>them on meeting a portion of the relevant milestones, at an effective issue price of approximately $15.09 per Class B Share, determined in accordance with the Transaction Agreement and applicable securities law. The Class B Shares issued by the Acquiror to the Adelia Shareholders are exchangeable for common shares in the capital of Cybin (the “</w:t>
      </w:r>
      <w:r>
        <w:rPr>
          <w:rFonts w:ascii="Arial" w:cs="Arial" w:eastAsia="Arial" w:hAnsi="Arial"/>
          <w:sz w:val="20"/>
          <w:szCs w:val="20"/>
          <w:b w:val="1"/>
          <w:bCs w:val="1"/>
          <w:color w:val="auto"/>
        </w:rPr>
        <w:t>Cybin Shares</w:t>
      </w:r>
      <w:r>
        <w:rPr>
          <w:rFonts w:ascii="Arial" w:cs="Arial" w:eastAsia="Arial" w:hAnsi="Arial"/>
          <w:sz w:val="20"/>
          <w:szCs w:val="20"/>
          <w:color w:val="auto"/>
        </w:rPr>
        <w:t>”) on a 10 Cybin Shares for 1 Class B Share basis, at the option of the holder thereof, subject to customary adjustments. No Class B Shares were 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33"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Additional information related to the transaction is available in the Transaction Agreement, which is filed under Cybin’s profile on SEDAR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59"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Cybin is a leading biotechnology company focused on researching and progressing psychedelic therapeutics by utilizing proprietary drug discovery platforms, innovative drug delivery systems, novel formulation approaches and potential treatment regimens for psychiatric disorders.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Adelia</w:t>
      </w:r>
    </w:p>
    <w:p>
      <w:pPr>
        <w:spacing w:after="0" w:line="172"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Adelia is a wholly-controlled subsidiary of the Company, that aims to develop medicinal psychedelics with improved dosing efficacy and therapeutic indices to address unmet medical needs. Adelia’s primary focus is on the development of treatment regimens consisting of proprietary psychedelic molecules and related clinical protocols. This proprietary development strategy is based on chemical modifications to the known and well understood tryptamine derivatives that significantly modify their pharmacokinetic properties without changing their therapeutic potential. These proprietary approaches seek to minimize inter-patient variability by better controlling drug metabolism without loss of efficacy that together have been shown to produce more predictable and favorable patient outcomes.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59" w:lineRule="exact"/>
        <w:rPr>
          <w:sz w:val="20"/>
          <w:szCs w:val="20"/>
          <w:color w:val="auto"/>
        </w:rPr>
      </w:pPr>
    </w:p>
    <w:p>
      <w:pPr>
        <w:jc w:val="both"/>
        <w:spacing w:after="0" w:line="203"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with improved dosing efficacy and therapeutic indices to address unmet medical needs.</w:t>
      </w:r>
    </w:p>
    <w:p>
      <w:pPr>
        <w:spacing w:after="0" w:line="145" w:lineRule="exact"/>
        <w:rPr>
          <w:sz w:val="20"/>
          <w:szCs w:val="20"/>
          <w:color w:val="auto"/>
        </w:rPr>
      </w:pPr>
    </w:p>
    <w:p>
      <w:pPr>
        <w:jc w:val="both"/>
        <w:spacing w:after="0" w:line="210"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months ended September 30, 2021 and the Company's listing statement dated November 9, 2020, which are available under the Company's profile on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563C1"/>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39" w:lineRule="exact"/>
        <w:rPr>
          <w:sz w:val="20"/>
          <w:szCs w:val="20"/>
          <w:color w:val="auto"/>
        </w:rPr>
      </w:pPr>
    </w:p>
    <w:p>
      <w:pPr>
        <w:jc w:val="both"/>
        <w:spacing w:after="0" w:line="20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1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Unless otherwise indicated, all dollar amounts in this news release are expressed in Canadian dollars.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rPr>
          <w:sz w:val="20"/>
          <w:szCs w:val="20"/>
          <w:color w:val="auto"/>
        </w:rPr>
      </w:pPr>
      <w:r>
        <w:rPr>
          <w:rFonts w:ascii="Arial" w:cs="Arial" w:eastAsia="Arial" w:hAnsi="Arial"/>
          <w:sz w:val="20"/>
          <w:szCs w:val="20"/>
          <w:color w:val="auto"/>
        </w:rPr>
        <w:t>Vice President, Investor Relations</w:t>
      </w:r>
    </w:p>
    <w:p>
      <w:pPr>
        <w:sectPr>
          <w:pgSz w:w="11900" w:h="16838" w:orient="portrait"/>
          <w:cols w:equalWidth="0" w:num="1">
            <w:col w:w="11240"/>
          </w:cols>
          <w:pgMar w:left="320" w:top="139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Cybin Inc.</w:t>
      </w:r>
    </w:p>
    <w:p>
      <w:pPr>
        <w:spacing w:after="0"/>
        <w:rPr>
          <w:sz w:val="20"/>
          <w:szCs w:val="20"/>
          <w:color w:val="auto"/>
        </w:rPr>
      </w:pPr>
      <w:r>
        <w:rPr>
          <w:rFonts w:ascii="Arial" w:cs="Arial" w:eastAsia="Arial" w:hAnsi="Arial"/>
          <w:sz w:val="19"/>
          <w:szCs w:val="19"/>
          <w:u w:val="single" w:color="auto"/>
          <w:color w:val="0563C1"/>
        </w:rPr>
        <w:t>leah@cybin.com</w:t>
      </w:r>
    </w:p>
    <w:sectPr>
      <w:pgSz w:w="11900" w:h="16838" w:orient="portrait"/>
      <w:cols w:equalWidth="0" w:num="1">
        <w:col w:w="10139"/>
      </w:cols>
      <w:pgMar w:left="320" w:top="13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2022-01-07T14:09:56Z</dcterms:created>
  <dcterms:modified xsi:type="dcterms:W3CDTF">2022-01-07T14:09:56Z</dcterms:modified>
</cp:coreProperties>
</file>