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25,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2925445</wp:posOffset>
            </wp:positionH>
            <wp:positionV relativeFrom="page">
              <wp:posOffset>911860</wp:posOffset>
            </wp:positionV>
            <wp:extent cx="1705610" cy="882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0561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HELUS PHARMA</w:t>
      </w:r>
      <w:r>
        <w:rPr>
          <w:rFonts w:ascii="Times New Roman" w:cs="Times New Roman" w:eastAsia="Times New Roman" w:hAnsi="Times New Roman"/>
          <w:sz w:val="28"/>
          <w:szCs w:val="28"/>
          <w:b w:val="1"/>
          <w:bCs w:val="1"/>
          <w:color w:val="auto"/>
          <w:vertAlign w:val="superscript"/>
        </w:rPr>
        <w:t>TM</w:t>
      </w:r>
      <w:r>
        <w:rPr>
          <w:rFonts w:ascii="Times New Roman" w:cs="Times New Roman" w:eastAsia="Times New Roman" w:hAnsi="Times New Roman"/>
          <w:sz w:val="22"/>
          <w:szCs w:val="22"/>
          <w:b w:val="1"/>
          <w:bCs w:val="1"/>
          <w:color w:val="auto"/>
        </w:rPr>
        <w:t xml:space="preserve"> ANNOUNCES CLOSING OF US$50 MILLION UNDERWRITTEN OFFERING</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NEW YORK &amp; TORONTO – June 25, 2026 – Helus Pharma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(Nasdaq: HELP) (Cboe CA: HELP)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Helus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a clinical stage pharmaceutical company committed to helping minds heal by developing novel serotonergic agonists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NSAs</w:t>
      </w:r>
      <w:r>
        <w:rPr>
          <w:rFonts w:ascii="Times New Roman" w:cs="Times New Roman" w:eastAsia="Times New Roman" w:hAnsi="Times New Roman"/>
          <w:sz w:val="22"/>
          <w:szCs w:val="22"/>
          <w:color w:val="auto"/>
        </w:rPr>
        <w:t>”), is pleased to announce that it has closed its previously announced underwritten offering of 10,309,280 common shares in the capital of the Company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an offering price of US$4.85 per Common Share for aggregate gross proceeds of US$50 million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2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Cantor and Barclays acted as joint bookrunning managers for the Offering. Bloom Burton Securities Inc. and Lucid Capital Markets acted as lead managers for the Offering.</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 intends to use the net proceeds from the Offering to progress the Company’s HLP003 for major depressive disorder with Phase 3 APPROACH data expected in the fourth quarter of 2026, HLP004 for generalized anxiety disorder, and HLP005 programs, and for working capital and general corporate purposes.</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Company offered the Common Shares only in the United States and in certain other jurisdictions outside of Canada, pursuant to a prospectus supplement (the “</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to the Company’s short form base shelf prospectus dated September 17, 2025, as amended on December 19, 2025 (the “</w:t>
      </w:r>
      <w:r>
        <w:rPr>
          <w:rFonts w:ascii="Times New Roman" w:cs="Times New Roman" w:eastAsia="Times New Roman" w:hAnsi="Times New Roman"/>
          <w:sz w:val="22"/>
          <w:szCs w:val="22"/>
          <w:b w:val="1"/>
          <w:bCs w:val="1"/>
          <w:color w:val="auto"/>
        </w:rPr>
        <w:t>Base Shelf Prospectus</w:t>
      </w:r>
      <w:r>
        <w:rPr>
          <w:rFonts w:ascii="Times New Roman" w:cs="Times New Roman" w:eastAsia="Times New Roman" w:hAnsi="Times New Roman"/>
          <w:sz w:val="22"/>
          <w:szCs w:val="22"/>
          <w:color w:val="auto"/>
        </w:rPr>
        <w:t>”). The Prospectus Supplement was filed with the securities commissions in all of the provinces and territories of Canada and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xml:space="preserve">”), as part of a registration statement on Form F-10 (File No. 333-292294) which was filed with the SEC, under the United States Securities Act of 1933, as amended, on December 19, 2025, in accordance with the Multijurisdictional Disclosure System established between Canada and the United States. The Base Shelf Prospectus, the Prospectus Supplement and the documents incorporated by reference therein, including any marketing materials, are available on the Company’s SEDAR+ profile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An electronic or paper copy of the Base Shelf Prospectus and the Prospectus Supplement may be obtained, without charge, by contacting Cantor Fitzgerald &amp; Co., Attention: Capital Markets, 110 East 59th Street, 6th Floor, New York, New York 10022, or by email at prospectus@cantor.com, or Barclays Capital Inc., c/o Broadridge Financial Solutions, 1155 Long Island Avenue, Edgewood, NY 11717, via telephone at (888) 603-5847, or via e-mail at Barclaysprospectus@broadridge.com.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consideration for their services, the Company paid to the underwriters a cash commission of US$3 million.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Helus Pharma</w:t>
      </w:r>
    </w:p>
    <w:p>
      <w:pPr>
        <w:spacing w:after="0" w:line="2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Helus Pharma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the commercial operating name of Cybin Inc.,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 portfolio of investigational NSAs.</w:t>
      </w:r>
    </w:p>
    <w:p>
      <w:pPr>
        <w:spacing w:after="0" w:line="179"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22"/>
          <w:szCs w:val="22"/>
          <w:color w:val="auto"/>
        </w:rPr>
        <w:t>The Company operates in Canada, the United States, the United Kingdom, and Ireland. Helus Pharma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is a trademark of Helus Pharma Corp.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intended use of proceeds, and the Company’s ability to address the need for treatment options for people who suffer from depression, anxiety and other mental health conditions.</w:t>
      </w:r>
    </w:p>
    <w:p>
      <w:pPr>
        <w:sectPr>
          <w:pgSz w:w="11900" w:h="16838" w:orient="portrait"/>
          <w:cols w:equalWidth="0" w:num="1">
            <w:col w:w="11240"/>
          </w:cols>
          <w:pgMar w:left="320" w:top="1418" w:right="339" w:bottom="1440" w:gutter="0" w:footer="0" w:header="0"/>
        </w:sectPr>
      </w:pPr>
    </w:p>
    <w:bookmarkStart w:id="5" w:name="page6"/>
    <w:bookmarkEnd w:id="5"/>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1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i w:val="1"/>
          <w:iCs w:val="1"/>
          <w:color w:val="auto"/>
        </w:rPr>
        <w:t>Neither Cboe Canada nor the Nasdaq Global Market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Beck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astr partners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Managing Partner</w:t>
      </w:r>
    </w:p>
    <w:p>
      <w:pPr>
        <w:spacing w:after="0" w:line="15" w:lineRule="exact"/>
        <w:rPr>
          <w:sz w:val="20"/>
          <w:szCs w:val="20"/>
          <w:color w:val="auto"/>
        </w:rPr>
      </w:pPr>
    </w:p>
    <w:p>
      <w:pPr>
        <w:ind w:right="7299" w:firstLine="8"/>
        <w:spacing w:after="0" w:line="271"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415-1750 matthew.beck@astrpartners.com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Helus Pharma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1-866-292-4601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irteam@cybin.com – or – media@cybin.com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Johnny Tokarczyk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RXMD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 Relations Director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jtokarczyk@rxmedyn.com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 772-7562</w:t>
      </w:r>
    </w:p>
    <w:sectPr>
      <w:pgSz w:w="11900" w:h="16838" w:orient="portrait"/>
      <w:cols w:equalWidth="0" w:num="1">
        <w:col w:w="10139"/>
      </w:cols>
      <w:pgMar w:left="32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1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2026-06-25T10:06:27Z</dcterms:created>
  <dcterms:modified xsi:type="dcterms:W3CDTF">2026-06-25T10:06:27Z</dcterms:modified>
</cp:coreProperties>
</file>