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June 27,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News Release dated June 27,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911860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Cybin Announces Additional Adelia Milestone Achievement</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27,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biotechnology company focused on progressing Psychedelics to Therapeutics™, is pleased to announce that Adelia Therapeutics Inc. (“</w:t>
      </w:r>
      <w:r>
        <w:rPr>
          <w:rFonts w:ascii="Arial" w:cs="Arial" w:eastAsia="Arial" w:hAnsi="Arial"/>
          <w:sz w:val="20"/>
          <w:szCs w:val="20"/>
          <w:b w:val="1"/>
          <w:bCs w:val="1"/>
          <w:color w:val="auto"/>
        </w:rPr>
        <w:t>Adelia</w:t>
      </w:r>
      <w:r>
        <w:rPr>
          <w:rFonts w:ascii="Arial" w:cs="Arial" w:eastAsia="Arial" w:hAnsi="Arial"/>
          <w:sz w:val="20"/>
          <w:szCs w:val="20"/>
          <w:color w:val="auto"/>
        </w:rPr>
        <w:t>”), a wholly-controlled subsidiary of Cybin, has achieved the milestone identified as Y2, Q3 (i) as contemplated by the terms of a contribution agreement dated December 4, 2020 (the “</w:t>
      </w:r>
      <w:r>
        <w:rPr>
          <w:rFonts w:ascii="Arial" w:cs="Arial" w:eastAsia="Arial" w:hAnsi="Arial"/>
          <w:sz w:val="20"/>
          <w:szCs w:val="20"/>
          <w:b w:val="1"/>
          <w:bCs w:val="1"/>
          <w:color w:val="auto"/>
        </w:rPr>
        <w:t>Transaction Agreement</w:t>
      </w:r>
      <w:r>
        <w:rPr>
          <w:rFonts w:ascii="Arial" w:cs="Arial" w:eastAsia="Arial" w:hAnsi="Arial"/>
          <w:sz w:val="20"/>
          <w:szCs w:val="20"/>
          <w:color w:val="auto"/>
        </w:rPr>
        <w:t>”) among Cybin, Cybin Corp., Cybin US Holdings Inc. (the “</w:t>
      </w:r>
      <w:r>
        <w:rPr>
          <w:rFonts w:ascii="Arial" w:cs="Arial" w:eastAsia="Arial" w:hAnsi="Arial"/>
          <w:sz w:val="20"/>
          <w:szCs w:val="20"/>
          <w:b w:val="1"/>
          <w:bCs w:val="1"/>
          <w:color w:val="auto"/>
        </w:rPr>
        <w:t>Acquiror</w:t>
      </w:r>
      <w:r>
        <w:rPr>
          <w:rFonts w:ascii="Arial" w:cs="Arial" w:eastAsia="Arial" w:hAnsi="Arial"/>
          <w:sz w:val="20"/>
          <w:szCs w:val="20"/>
          <w:color w:val="auto"/>
        </w:rPr>
        <w:t>”), a wholly-controlled subsidiary of Cybin, and all of the previous shareholders of Adelia (the “</w:t>
      </w:r>
      <w:r>
        <w:rPr>
          <w:rFonts w:ascii="Arial" w:cs="Arial" w:eastAsia="Arial" w:hAnsi="Arial"/>
          <w:sz w:val="20"/>
          <w:szCs w:val="20"/>
          <w:b w:val="1"/>
          <w:bCs w:val="1"/>
          <w:color w:val="auto"/>
        </w:rPr>
        <w:t>Adelia Shareholders</w:t>
      </w:r>
      <w:r>
        <w:rPr>
          <w:rFonts w:ascii="Arial" w:cs="Arial" w:eastAsia="Arial" w:hAnsi="Arial"/>
          <w:sz w:val="20"/>
          <w:szCs w:val="20"/>
          <w:color w:val="auto"/>
        </w:rPr>
        <w:t>”).</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Pursuant to the terms of the Transaction Agreement, 37,366.2 Class B common shares in the capital of the Acquiror (the “</w:t>
      </w:r>
      <w:r>
        <w:rPr>
          <w:rFonts w:ascii="Arial" w:cs="Arial" w:eastAsia="Arial" w:hAnsi="Arial"/>
          <w:sz w:val="20"/>
          <w:szCs w:val="20"/>
          <w:b w:val="1"/>
          <w:bCs w:val="1"/>
          <w:color w:val="auto"/>
        </w:rPr>
        <w:t>Class</w:t>
      </w:r>
      <w:r>
        <w:rPr>
          <w:rFonts w:ascii="Arial" w:cs="Arial" w:eastAsia="Arial" w:hAnsi="Arial"/>
          <w:sz w:val="20"/>
          <w:szCs w:val="20"/>
          <w:color w:val="auto"/>
        </w:rPr>
        <w:t xml:space="preserve"> </w:t>
      </w:r>
      <w:r>
        <w:rPr>
          <w:rFonts w:ascii="Arial" w:cs="Arial" w:eastAsia="Arial" w:hAnsi="Arial"/>
          <w:sz w:val="20"/>
          <w:szCs w:val="20"/>
          <w:b w:val="1"/>
          <w:bCs w:val="1"/>
          <w:color w:val="auto"/>
        </w:rPr>
        <w:t>B Shares</w:t>
      </w:r>
      <w:r>
        <w:rPr>
          <w:rFonts w:ascii="Arial" w:cs="Arial" w:eastAsia="Arial" w:hAnsi="Arial"/>
          <w:sz w:val="20"/>
          <w:szCs w:val="20"/>
          <w:color w:val="auto"/>
        </w:rPr>
        <w:t>”) shall be issued to the Adelia Shareholders, in satisfaction of the $280,247.14 (approximately US$217,465) due to</w:t>
      </w:r>
      <w:r>
        <w:rPr>
          <w:rFonts w:ascii="Arial" w:cs="Arial" w:eastAsia="Arial" w:hAnsi="Arial"/>
          <w:sz w:val="20"/>
          <w:szCs w:val="20"/>
          <w:b w:val="1"/>
          <w:bCs w:val="1"/>
          <w:color w:val="auto"/>
        </w:rPr>
        <w:t xml:space="preserve"> </w:t>
      </w:r>
      <w:r>
        <w:rPr>
          <w:rFonts w:ascii="Arial" w:cs="Arial" w:eastAsia="Arial" w:hAnsi="Arial"/>
          <w:sz w:val="20"/>
          <w:szCs w:val="20"/>
          <w:color w:val="auto"/>
        </w:rPr>
        <w:t>them on meeting the relevant milestone, at an effective issue price of $7.50 per Class B Share, determined in accordance with the Transaction Agreement and applicable securities law. The Class B Shares issued by the Acquiror to the Adelia Shareholders are exchangeable for common shares in the capital of Cybin (the “</w:t>
      </w:r>
      <w:r>
        <w:rPr>
          <w:rFonts w:ascii="Arial" w:cs="Arial" w:eastAsia="Arial" w:hAnsi="Arial"/>
          <w:sz w:val="20"/>
          <w:szCs w:val="20"/>
          <w:b w:val="1"/>
          <w:bCs w:val="1"/>
          <w:color w:val="auto"/>
        </w:rPr>
        <w:t>Cybin Shares</w:t>
      </w:r>
      <w:r>
        <w:rPr>
          <w:rFonts w:ascii="Arial" w:cs="Arial" w:eastAsia="Arial" w:hAnsi="Arial"/>
          <w:sz w:val="20"/>
          <w:szCs w:val="20"/>
          <w:color w:val="auto"/>
        </w:rPr>
        <w:t>”) on a 10 Cybin Shares for 1 Class B Share basis, at the option of the holder thereof, subject to customary adjustments. No Class B Shares were exchangeable prior to December 14, 2021, and not more than: (i) 33 1/3% of the Class B Shares will be exchangeable prior to December 14, 2022; (ii) 66 2/3% of the Class B Shares will be exchangeable prior to December 14, 2023; and (iii) thereafter, 100% of the Class B Shares will be exchangeable.</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Additional information related to the transaction is available in the Transaction Agreement, which is filed under Cybin’s profile on SEDAR (</w:t>
      </w:r>
      <w:r>
        <w:rPr>
          <w:rFonts w:ascii="Arial" w:cs="Arial" w:eastAsia="Arial" w:hAnsi="Arial"/>
          <w:sz w:val="20"/>
          <w:szCs w:val="20"/>
          <w:u w:val="single" w:color="auto"/>
          <w:color w:val="0563C1"/>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Cybin is a leading ethical biotechnology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Adelia</w:t>
      </w:r>
    </w:p>
    <w:p>
      <w:pPr>
        <w:spacing w:after="0" w:line="199" w:lineRule="exact"/>
        <w:rPr>
          <w:sz w:val="20"/>
          <w:szCs w:val="20"/>
          <w:color w:val="auto"/>
        </w:rPr>
      </w:pPr>
    </w:p>
    <w:p>
      <w:pPr>
        <w:jc w:val="both"/>
        <w:spacing w:after="0"/>
        <w:rPr>
          <w:sz w:val="20"/>
          <w:szCs w:val="20"/>
          <w:color w:val="auto"/>
        </w:rPr>
      </w:pPr>
      <w:r>
        <w:rPr>
          <w:rFonts w:ascii="Arial" w:cs="Arial" w:eastAsia="Arial" w:hAnsi="Arial"/>
          <w:sz w:val="20"/>
          <w:szCs w:val="20"/>
          <w:color w:val="auto"/>
        </w:rPr>
        <w:t>Adelia is a wholly-controlled subsidiary of the Company, that aims to develop medicinal psychedelics with improved dosing efficacy and therapeutic indices to address unmet medical needs. Adelia’s primary focus is on the development of treatment regimens consisting of proprietary psychedelic molecules and related clinical protocols. This proprietary development strategy is based on chemical modifications to the known and well understood tryptamine derivatives that significantly modify their pharmacokinetic properties without changing their therapeutic potential. These proprietary approaches seek to minimize inter-patient variability by better controlling drug metabolism without loss of efficacy that together have been shown to produce more predictable and favorable patient outcomes.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99" w:lineRule="exact"/>
        <w:rPr>
          <w:sz w:val="20"/>
          <w:szCs w:val="20"/>
          <w:color w:val="auto"/>
        </w:rPr>
      </w:pPr>
    </w:p>
    <w:p>
      <w:pPr>
        <w:jc w:val="both"/>
        <w:spacing w:after="0"/>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psychiatric disorders and Adelia’s proprietary development strategy and development of medicinal psychedelics with improved dosing efficacy and therapeutic indices to address unmet medical needs.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year ended March 31, 2022 and the Company's annual information form for the year ended March 31, 2022, which are available under the Company's profile on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563C1"/>
        </w:rPr>
        <w:t>www.sec.gov</w:t>
      </w:r>
      <w:r>
        <w:rPr>
          <w:rFonts w:ascii="Arial" w:cs="Arial" w:eastAsia="Arial" w:hAnsi="Arial"/>
          <w:sz w:val="19"/>
          <w:szCs w:val="19"/>
          <w:color w:val="000000"/>
        </w:rPr>
        <w:t>. Although the forward-looking statements contained in this news release are based upon what management of the</w:t>
      </w:r>
      <w:r>
        <w:rPr>
          <w:rFonts w:ascii="Arial" w:cs="Arial" w:eastAsia="Arial" w:hAnsi="Arial"/>
          <w:sz w:val="19"/>
          <w:szCs w:val="19"/>
          <w:color w:val="0563C1"/>
        </w:rPr>
        <w:t xml:space="preserve"> </w:t>
      </w:r>
      <w:r>
        <w:rPr>
          <w:rFonts w:ascii="Arial" w:cs="Arial" w:eastAsia="Arial" w:hAnsi="Arial"/>
          <w:sz w:val="19"/>
          <w:szCs w:val="19"/>
          <w:color w:val="000000"/>
        </w:rPr>
        <w:t>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08" w:right="339" w:bottom="1440" w:gutter="0" w:footer="0" w:header="0"/>
        </w:sectPr>
      </w:pPr>
    </w:p>
    <w:bookmarkStart w:id="5" w:name="page6"/>
    <w:bookmarkEnd w:id="5"/>
    <w:p>
      <w:pPr>
        <w:jc w:val="both"/>
        <w:spacing w:after="0"/>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Unless otherwise indicated, all dollar amounts in this news release are expressed in Canadian dollars.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rPr>
          <w:sz w:val="20"/>
          <w:szCs w:val="20"/>
          <w:color w:val="auto"/>
        </w:rPr>
      </w:pPr>
      <w:r>
        <w:rPr>
          <w:rFonts w:ascii="Arial" w:cs="Arial" w:eastAsia="Arial" w:hAnsi="Arial"/>
          <w:sz w:val="20"/>
          <w:szCs w:val="20"/>
          <w:color w:val="auto"/>
        </w:rPr>
        <w:t>Cybin Inc.</w:t>
      </w:r>
    </w:p>
    <w:p>
      <w:pPr>
        <w:spacing w:after="0"/>
        <w:rPr>
          <w:sz w:val="20"/>
          <w:szCs w:val="20"/>
          <w:color w:val="auto"/>
        </w:rPr>
      </w:pPr>
      <w:r>
        <w:rPr>
          <w:rFonts w:ascii="Arial" w:cs="Arial" w:eastAsia="Arial" w:hAnsi="Arial"/>
          <w:sz w:val="20"/>
          <w:szCs w:val="20"/>
          <w:u w:val="single" w:color="auto"/>
          <w:color w:val="040A2C"/>
        </w:rPr>
        <w:t>irteam@cybin.com</w:t>
      </w:r>
      <w:r>
        <w:rPr>
          <w:rFonts w:ascii="Arial" w:cs="Arial" w:eastAsia="Arial" w:hAnsi="Arial"/>
          <w:sz w:val="20"/>
          <w:szCs w:val="20"/>
          <w:color w:val="040A2C"/>
        </w:rPr>
        <w:t xml:space="preserve"> </w:t>
      </w:r>
      <w:r>
        <w:rPr>
          <w:rFonts w:ascii="Arial" w:cs="Arial" w:eastAsia="Arial" w:hAnsi="Arial"/>
          <w:sz w:val="20"/>
          <w:szCs w:val="20"/>
          <w:color w:val="000000"/>
        </w:rPr>
        <w:t>- or -</w:t>
      </w:r>
      <w:r>
        <w:rPr>
          <w:rFonts w:ascii="Arial" w:cs="Arial" w:eastAsia="Arial" w:hAnsi="Arial"/>
          <w:sz w:val="20"/>
          <w:szCs w:val="20"/>
          <w:color w:val="040A2C"/>
        </w:rPr>
        <w:t xml:space="preserve"> </w:t>
      </w:r>
      <w:r>
        <w:rPr>
          <w:rFonts w:ascii="Arial" w:cs="Arial" w:eastAsia="Arial" w:hAnsi="Arial"/>
          <w:sz w:val="20"/>
          <w:szCs w:val="20"/>
          <w:u w:val="single" w:color="auto"/>
          <w:color w:val="040A2C"/>
        </w:rPr>
        <w:t>media@cybin.com</w:t>
      </w:r>
    </w:p>
    <w:sectPr>
      <w:pgSz w:w="11900" w:h="16838" w:orient="portrait"/>
      <w:cols w:equalWidth="0" w:num="1">
        <w:col w:w="11240"/>
      </w:cols>
      <w:pgMar w:left="320" w:top="14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2022-06-28T15:01:09Z</dcterms:created>
  <dcterms:modified xsi:type="dcterms:W3CDTF">2022-06-28T15:01:09Z</dcterms:modified>
</cp:coreProperties>
</file>