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1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1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13a-16 OR 15d-16</w:t>
      </w:r>
    </w:p>
    <w:p>
      <w:pPr>
        <w:spacing w:after="0" w:line="2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month of November, 2022.</w:t>
      </w:r>
    </w:p>
    <w:p>
      <w:pPr>
        <w:spacing w:after="0" w:line="8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001-40673</w:t>
      </w:r>
    </w:p>
    <w:p>
      <w:pPr>
        <w:spacing w:after="0" w:line="39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u w:val="single" w:color="auto"/>
          <w:color w:val="auto"/>
        </w:rPr>
        <w:t>Cybin Inc.</w:t>
      </w:r>
    </w:p>
    <w:p>
      <w:pPr>
        <w:spacing w:after="0" w:line="3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17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100 King Street West, Suite 5600, Toronto, Ontario, M5X 1C9</w:t>
      </w:r>
    </w:p>
    <w:p>
      <w:pPr>
        <w:spacing w:after="0" w:line="2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9" w:lineRule="exact"/>
        <w:rPr>
          <w:sz w:val="24"/>
          <w:szCs w:val="24"/>
          <w:color w:val="auto"/>
        </w:rPr>
      </w:pPr>
    </w:p>
    <w:p>
      <w:pPr>
        <w:spacing w:after="0" w:line="288" w:lineRule="exact"/>
        <w:rPr>
          <w:sz w:val="20"/>
          <w:szCs w:val="20"/>
          <w:color w:val="auto"/>
        </w:rPr>
      </w:pPr>
      <w:r>
        <w:rPr>
          <w:rFonts w:ascii="Times New Roman" w:cs="Times New Roman" w:eastAsia="Times New Roman" w:hAnsi="Times New Roman"/>
          <w:sz w:val="18"/>
          <w:szCs w:val="18"/>
          <w:color w:val="auto"/>
        </w:rPr>
        <w:t xml:space="preserve">Form 20-F </w:t>
      </w:r>
      <w:r>
        <w:rPr>
          <w:rFonts w:ascii="Times New Roman" w:cs="Times New Roman" w:eastAsia="Times New Roman" w:hAnsi="Times New Roman"/>
          <w:sz w:val="25"/>
          <w:szCs w:val="25"/>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101(b)(1): ____</w:t>
      </w:r>
    </w:p>
    <w:p>
      <w:pPr>
        <w:spacing w:after="0" w:line="248" w:lineRule="exact"/>
        <w:rPr>
          <w:sz w:val="24"/>
          <w:szCs w:val="24"/>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Regulation S-T Rule 101(b)(1) only permits the submission in paper of a Form 6-K if submitted solely to provide an attached annual report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security holders.</w:t>
      </w:r>
    </w:p>
    <w:p>
      <w:pPr>
        <w:spacing w:after="0" w:line="14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101(b)(7): ____</w:t>
      </w:r>
    </w:p>
    <w:p>
      <w:pPr>
        <w:spacing w:after="0" w:line="221" w:lineRule="exact"/>
        <w:rPr>
          <w:sz w:val="24"/>
          <w:szCs w:val="24"/>
          <w:color w:val="auto"/>
        </w:rPr>
      </w:pPr>
    </w:p>
    <w:p>
      <w:pPr>
        <w:spacing w:after="0" w:line="247"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Regulation S-T Rule 101(b)(7) only permits the submission in paper of a Form 6-K if submitted to furnish a report or other document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ectPr>
          <w:pgSz w:w="11900" w:h="16838" w:orient="portrait"/>
          <w:cols w:equalWidth="0" w:num="1">
            <w:col w:w="11180"/>
          </w:cols>
          <w:pgMar w:left="320" w:top="1440" w:right="399" w:bottom="1440" w:gutter="0" w:footer="0" w:header="0"/>
        </w:sectPr>
      </w:pPr>
    </w:p>
    <w:bookmarkStart w:id="1" w:name="page2"/>
    <w:bookmarkEnd w:id="1"/>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9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9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CYBIN INC.</w:t>
            </w:r>
          </w:p>
        </w:tc>
      </w:tr>
      <w:tr>
        <w:trPr>
          <w:trHeight w:val="257"/>
        </w:trPr>
        <w:tc>
          <w:tcPr>
            <w:tcW w:w="5600" w:type="dxa"/>
            <w:vAlign w:val="bottom"/>
          </w:tcPr>
          <w:p>
            <w:pPr>
              <w:spacing w:after="0"/>
              <w:rPr>
                <w:sz w:val="22"/>
                <w:szCs w:val="22"/>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52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3, 2022</w:t>
            </w:r>
          </w:p>
        </w:tc>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40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i w:val="1"/>
                <w:iCs w:val="1"/>
                <w:color w:val="auto"/>
              </w:rPr>
              <w:t>/s/ Doug Drysdale</w:t>
            </w:r>
          </w:p>
        </w:tc>
      </w:tr>
      <w:tr>
        <w:trPr>
          <w:trHeight w:val="243"/>
        </w:trPr>
        <w:tc>
          <w:tcPr>
            <w:tcW w:w="560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Doug Drysdale</w:t>
            </w:r>
          </w:p>
        </w:tc>
      </w:tr>
      <w:tr>
        <w:trPr>
          <w:trHeight w:val="256"/>
        </w:trPr>
        <w:tc>
          <w:tcPr>
            <w:tcW w:w="5600" w:type="dxa"/>
            <w:vAlign w:val="bottom"/>
          </w:tcPr>
          <w:p>
            <w:pPr>
              <w:spacing w:after="0"/>
              <w:rPr>
                <w:sz w:val="22"/>
                <w:szCs w:val="22"/>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0920"/>
          </w:cols>
          <w:pgMar w:left="320" w:top="1413" w:right="659" w:bottom="1440" w:gutter="0" w:footer="0" w:header="0"/>
        </w:sectPr>
      </w:pPr>
    </w:p>
    <w:bookmarkStart w:id="2" w:name="page3"/>
    <w:bookmarkEnd w:id="2"/>
    <w:p>
      <w:pPr>
        <w:jc w:val="right"/>
        <w:ind w:right="3819"/>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39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FF"/>
        </w:rPr>
        <w:t>News Release dated November 3, 2022</w:t>
      </w:r>
    </w:p>
    <w:p>
      <w:pPr>
        <w:sectPr>
          <w:pgSz w:w="11900" w:h="16838" w:orient="portrait"/>
          <w:cols w:equalWidth="0" w:num="1">
            <w:col w:w="10119"/>
          </w:cols>
          <w:pgMar w:left="340" w:top="1413"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2642870</wp:posOffset>
            </wp:positionH>
            <wp:positionV relativeFrom="page">
              <wp:posOffset>911860</wp:posOffset>
            </wp:positionV>
            <wp:extent cx="2263140" cy="16287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263140" cy="1628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Cybin to Participate in the Jefferies London Healthcare Conference and Upcoming Investor Events</w:t>
      </w:r>
    </w:p>
    <w:p>
      <w:pPr>
        <w:spacing w:after="0" w:line="265" w:lineRule="exact"/>
        <w:rPr>
          <w:sz w:val="20"/>
          <w:szCs w:val="20"/>
          <w:color w:val="auto"/>
        </w:rPr>
      </w:pPr>
    </w:p>
    <w:p>
      <w:pPr>
        <w:jc w:val="both"/>
        <w:spacing w:after="0" w:line="262" w:lineRule="auto"/>
        <w:rPr>
          <w:sz w:val="20"/>
          <w:szCs w:val="20"/>
          <w:color w:val="auto"/>
        </w:rPr>
      </w:pPr>
      <w:r>
        <w:rPr>
          <w:rFonts w:ascii="Arial" w:cs="Arial" w:eastAsia="Arial" w:hAnsi="Arial"/>
          <w:sz w:val="20"/>
          <w:szCs w:val="20"/>
          <w:b w:val="1"/>
          <w:bCs w:val="1"/>
          <w:color w:val="auto"/>
        </w:rPr>
        <w:t xml:space="preserve">TORONTO, CANADA </w:t>
      </w:r>
      <w:r>
        <w:rPr>
          <w:rFonts w:ascii="Arial" w:cs="Arial" w:eastAsia="Arial" w:hAnsi="Arial"/>
          <w:sz w:val="20"/>
          <w:szCs w:val="20"/>
          <w:color w:val="auto"/>
        </w:rPr>
        <w:t>– November 3, 2022 –</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0563C1"/>
        </w:rPr>
        <w:t>Cybin Inc.</w:t>
      </w:r>
      <w:r>
        <w:rPr>
          <w:rFonts w:ascii="Arial" w:cs="Arial" w:eastAsia="Arial" w:hAnsi="Arial"/>
          <w:sz w:val="20"/>
          <w:szCs w:val="20"/>
          <w:b w:val="1"/>
          <w:bCs w:val="1"/>
          <w:color w:val="auto"/>
        </w:rPr>
        <w:t xml:space="preserve"> </w:t>
      </w:r>
      <w:r>
        <w:rPr>
          <w:rFonts w:ascii="Arial" w:cs="Arial" w:eastAsia="Arial" w:hAnsi="Arial"/>
          <w:sz w:val="20"/>
          <w:szCs w:val="20"/>
          <w:color w:val="auto"/>
        </w:rPr>
        <w:t>(</w:t>
      </w:r>
      <w:r>
        <w:rPr>
          <w:rFonts w:ascii="Arial" w:cs="Arial" w:eastAsia="Arial" w:hAnsi="Arial"/>
          <w:sz w:val="20"/>
          <w:szCs w:val="20"/>
          <w:u w:val="single" w:color="auto"/>
          <w:color w:val="0563C1"/>
        </w:rPr>
        <w:t>NEO:CYBN</w:t>
      </w:r>
      <w:r>
        <w:rPr>
          <w:rFonts w:ascii="Arial" w:cs="Arial" w:eastAsia="Arial" w:hAnsi="Arial"/>
          <w:sz w:val="20"/>
          <w:szCs w:val="20"/>
          <w:color w:val="auto"/>
        </w:rPr>
        <w:t>) (</w:t>
      </w:r>
      <w:r>
        <w:rPr>
          <w:rFonts w:ascii="Arial" w:cs="Arial" w:eastAsia="Arial" w:hAnsi="Arial"/>
          <w:sz w:val="20"/>
          <w:szCs w:val="20"/>
          <w:u w:val="single" w:color="auto"/>
          <w:color w:val="0563C1"/>
        </w:rPr>
        <w:t>NYSE American:CYBN</w:t>
      </w:r>
      <w:r>
        <w:rPr>
          <w:rFonts w:ascii="Arial" w:cs="Arial" w:eastAsia="Arial" w:hAnsi="Arial"/>
          <w:sz w:val="20"/>
          <w:szCs w:val="20"/>
          <w:color w:val="auto"/>
        </w:rPr>
        <w:t>) (“</w:t>
      </w:r>
      <w:r>
        <w:rPr>
          <w:rFonts w:ascii="Arial" w:cs="Arial" w:eastAsia="Arial" w:hAnsi="Arial"/>
          <w:sz w:val="20"/>
          <w:szCs w:val="20"/>
          <w:b w:val="1"/>
          <w:bCs w:val="1"/>
          <w:color w:val="auto"/>
        </w:rPr>
        <w:t>Cybin</w:t>
      </w:r>
      <w:r>
        <w:rPr>
          <w:rFonts w:ascii="Arial" w:cs="Arial" w:eastAsia="Arial" w:hAnsi="Arial"/>
          <w:sz w:val="20"/>
          <w:szCs w:val="20"/>
          <w:color w:val="auto"/>
        </w:rPr>
        <w:t>” or the “</w:t>
      </w:r>
      <w:r>
        <w:rPr>
          <w:rFonts w:ascii="Arial" w:cs="Arial" w:eastAsia="Arial" w:hAnsi="Arial"/>
          <w:sz w:val="20"/>
          <w:szCs w:val="20"/>
          <w:b w:val="1"/>
          <w:bCs w:val="1"/>
          <w:color w:val="auto"/>
        </w:rPr>
        <w:t>Company</w:t>
      </w:r>
      <w:r>
        <w:rPr>
          <w:rFonts w:ascii="Arial" w:cs="Arial" w:eastAsia="Arial" w:hAnsi="Arial"/>
          <w:sz w:val="20"/>
          <w:szCs w:val="20"/>
          <w:color w:val="auto"/>
        </w:rPr>
        <w:t>”), a</w:t>
      </w:r>
      <w:r>
        <w:rPr>
          <w:rFonts w:ascii="Arial" w:cs="Arial" w:eastAsia="Arial" w:hAnsi="Arial"/>
          <w:sz w:val="20"/>
          <w:szCs w:val="20"/>
          <w:b w:val="1"/>
          <w:bCs w:val="1"/>
          <w:color w:val="auto"/>
        </w:rPr>
        <w:t xml:space="preserve"> </w:t>
      </w:r>
      <w:r>
        <w:rPr>
          <w:rFonts w:ascii="Arial" w:cs="Arial" w:eastAsia="Arial" w:hAnsi="Arial"/>
          <w:sz w:val="20"/>
          <w:szCs w:val="20"/>
          <w:color w:val="auto"/>
        </w:rPr>
        <w:t>biopharmaceutical company focused on progressing Psychedelics to Therapeutics</w:t>
      </w:r>
      <w:r>
        <w:rPr>
          <w:rFonts w:ascii="Arial" w:cs="Arial" w:eastAsia="Arial" w:hAnsi="Arial"/>
          <w:sz w:val="25"/>
          <w:szCs w:val="25"/>
          <w:color w:val="auto"/>
          <w:vertAlign w:val="superscript"/>
        </w:rPr>
        <w:t>®</w:t>
      </w:r>
      <w:r>
        <w:rPr>
          <w:rFonts w:ascii="Arial" w:cs="Arial" w:eastAsia="Arial" w:hAnsi="Arial"/>
          <w:sz w:val="20"/>
          <w:szCs w:val="20"/>
          <w:color w:val="auto"/>
        </w:rPr>
        <w:t>, is pleased to announce its participation in the following upcoming investor events:</w:t>
      </w: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Jefferies London Healthcare Conference, November 15-17, 2022</w:t>
      </w:r>
    </w:p>
    <w:p>
      <w:pPr>
        <w:spacing w:after="0" w:line="43" w:lineRule="exact"/>
        <w:rPr>
          <w:sz w:val="20"/>
          <w:szCs w:val="20"/>
          <w:color w:val="auto"/>
        </w:rPr>
      </w:pPr>
    </w:p>
    <w:p>
      <w:pPr>
        <w:ind w:left="660" w:hanging="328"/>
        <w:spacing w:after="0" w:line="269" w:lineRule="auto"/>
        <w:tabs>
          <w:tab w:leader="none" w:pos="648" w:val="left"/>
        </w:tabs>
        <w:numPr>
          <w:ilvl w:val="0"/>
          <w:numId w:val="1"/>
        </w:numPr>
        <w:rPr>
          <w:rFonts w:ascii="Times New Roman" w:cs="Times New Roman" w:eastAsia="Times New Roman" w:hAnsi="Times New Roman"/>
          <w:sz w:val="20"/>
          <w:szCs w:val="20"/>
          <w:color w:val="auto"/>
        </w:rPr>
      </w:pPr>
      <w:r>
        <w:rPr>
          <w:rFonts w:ascii="Arial" w:cs="Arial" w:eastAsia="Arial" w:hAnsi="Arial"/>
          <w:sz w:val="20"/>
          <w:szCs w:val="20"/>
          <w:color w:val="auto"/>
        </w:rPr>
        <w:t xml:space="preserve">Doug Drysdale, Cybin’s Chief Executive Officer, will present on November 15, 2022 at 8:00 a.m. GMT and host investor meetings. To listen to the presentation, please </w:t>
      </w:r>
      <w:r>
        <w:rPr>
          <w:rFonts w:ascii="Arial" w:cs="Arial" w:eastAsia="Arial" w:hAnsi="Arial"/>
          <w:sz w:val="20"/>
          <w:szCs w:val="20"/>
          <w:u w:val="single" w:color="auto"/>
          <w:color w:val="0563C1"/>
        </w:rPr>
        <w:t>click here</w:t>
      </w:r>
      <w:r>
        <w:rPr>
          <w:rFonts w:ascii="Arial" w:cs="Arial" w:eastAsia="Arial" w:hAnsi="Arial"/>
          <w:sz w:val="20"/>
          <w:szCs w:val="20"/>
          <w:color w:val="auto"/>
        </w:rPr>
        <w:t xml:space="preserve"> to register and access the webcast.</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Pinsent Masons Psychedelics Panel, November 16, 2022, in London, UK</w:t>
      </w:r>
    </w:p>
    <w:p>
      <w:pPr>
        <w:spacing w:after="0" w:line="43" w:lineRule="exact"/>
        <w:rPr>
          <w:sz w:val="20"/>
          <w:szCs w:val="20"/>
          <w:color w:val="auto"/>
        </w:rPr>
      </w:pPr>
    </w:p>
    <w:p>
      <w:pPr>
        <w:ind w:left="660" w:hanging="328"/>
        <w:spacing w:after="0" w:line="298" w:lineRule="auto"/>
        <w:tabs>
          <w:tab w:leader="none" w:pos="648"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 xml:space="preserve">Mr. Drysdale will participate in a panel discussion titled “Psychedelics Landscape – What can we expect?” at 5:00 p.m. GMT. To listen to the panel, please </w:t>
      </w:r>
      <w:r>
        <w:rPr>
          <w:rFonts w:ascii="Arial" w:cs="Arial" w:eastAsia="Arial" w:hAnsi="Arial"/>
          <w:sz w:val="20"/>
          <w:szCs w:val="20"/>
          <w:u w:val="single" w:color="auto"/>
          <w:color w:val="0563C1"/>
        </w:rPr>
        <w:t>click here</w:t>
      </w:r>
      <w:r>
        <w:rPr>
          <w:rFonts w:ascii="Arial" w:cs="Arial" w:eastAsia="Arial" w:hAnsi="Arial"/>
          <w:sz w:val="20"/>
          <w:szCs w:val="20"/>
          <w:color w:val="auto"/>
        </w:rPr>
        <w:t xml:space="preserve"> to register and access the webcast.</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PSYCH Investor Event: Emerging Innovations in Psychedelic Healthcare, November 17, 2022, in London, UK</w:t>
      </w:r>
    </w:p>
    <w:p>
      <w:pPr>
        <w:spacing w:after="0" w:line="43" w:lineRule="exact"/>
        <w:rPr>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Mr. Drysdale will participate in a live fireside chat at 5:00 p.m. GMT with other industry thought leaders.</w:t>
      </w:r>
    </w:p>
    <w:p>
      <w:pPr>
        <w:spacing w:after="0" w:line="268" w:lineRule="exact"/>
        <w:rPr>
          <w:sz w:val="20"/>
          <w:szCs w:val="20"/>
          <w:color w:val="auto"/>
        </w:rPr>
      </w:pPr>
    </w:p>
    <w:p>
      <w:pPr>
        <w:jc w:val="both"/>
        <w:spacing w:after="0" w:line="314" w:lineRule="auto"/>
        <w:rPr>
          <w:sz w:val="20"/>
          <w:szCs w:val="20"/>
          <w:color w:val="auto"/>
        </w:rPr>
      </w:pPr>
      <w:r>
        <w:rPr>
          <w:rFonts w:ascii="Arial" w:cs="Arial" w:eastAsia="Arial" w:hAnsi="Arial"/>
          <w:sz w:val="20"/>
          <w:szCs w:val="20"/>
          <w:color w:val="auto"/>
        </w:rPr>
        <w:t xml:space="preserve">The live and archived webcasts will also be available on the Company’s investor relations website on the </w:t>
      </w:r>
      <w:r>
        <w:rPr>
          <w:rFonts w:ascii="Arial" w:cs="Arial" w:eastAsia="Arial" w:hAnsi="Arial"/>
          <w:sz w:val="20"/>
          <w:szCs w:val="20"/>
          <w:u w:val="single" w:color="auto"/>
          <w:color w:val="0563C1"/>
        </w:rPr>
        <w:t>Events &amp;</w:t>
      </w:r>
      <w:r>
        <w:rPr>
          <w:rFonts w:ascii="Arial" w:cs="Arial" w:eastAsia="Arial" w:hAnsi="Arial"/>
          <w:sz w:val="20"/>
          <w:szCs w:val="20"/>
          <w:color w:val="auto"/>
        </w:rPr>
        <w:t xml:space="preserve"> </w:t>
      </w:r>
      <w:r>
        <w:rPr>
          <w:rFonts w:ascii="Arial" w:cs="Arial" w:eastAsia="Arial" w:hAnsi="Arial"/>
          <w:sz w:val="20"/>
          <w:szCs w:val="20"/>
          <w:u w:val="single" w:color="auto"/>
          <w:color w:val="0563C1"/>
        </w:rPr>
        <w:t>Presentations</w:t>
      </w:r>
      <w:r>
        <w:rPr>
          <w:rFonts w:ascii="Arial" w:cs="Arial" w:eastAsia="Arial" w:hAnsi="Arial"/>
          <w:sz w:val="20"/>
          <w:szCs w:val="20"/>
          <w:color w:val="0563C1"/>
        </w:rPr>
        <w:t xml:space="preserve"> </w:t>
      </w:r>
      <w:r>
        <w:rPr>
          <w:rFonts w:ascii="Arial" w:cs="Arial" w:eastAsia="Arial" w:hAnsi="Arial"/>
          <w:sz w:val="20"/>
          <w:szCs w:val="20"/>
          <w:color w:val="000000"/>
        </w:rPr>
        <w:t>page.</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Cybin</w:t>
      </w:r>
    </w:p>
    <w:p>
      <w:pPr>
        <w:spacing w:after="0" w:line="43" w:lineRule="exact"/>
        <w:rPr>
          <w:sz w:val="20"/>
          <w:szCs w:val="20"/>
          <w:color w:val="auto"/>
        </w:rPr>
      </w:pPr>
    </w:p>
    <w:p>
      <w:pPr>
        <w:jc w:val="both"/>
        <w:spacing w:after="0" w:line="279" w:lineRule="auto"/>
        <w:rPr>
          <w:sz w:val="20"/>
          <w:szCs w:val="20"/>
          <w:color w:val="auto"/>
        </w:rPr>
      </w:pPr>
      <w:r>
        <w:rPr>
          <w:rFonts w:ascii="Arial" w:cs="Arial" w:eastAsia="Arial" w:hAnsi="Arial"/>
          <w:sz w:val="20"/>
          <w:szCs w:val="20"/>
          <w:color w:val="auto"/>
        </w:rPr>
        <w:t>Cybin is a leading ethical biopharmaceutical company, working with a network of world-class partners and internationally recognized scientists, on a mission to create safe and effective therapeutics for patients to address a multitude of mental health issues. Headquartered in Canada and founded in 2019, Cybin is operational in Canada, the United States, the United Kingdom, the Netherlands and Ireland. The Company is focused on progressing Psychedelics to Therapeutics by engineering proprietary drug discovery platforms, innovative drug delivery systems, novel formulation approaches and treatment regimens for mental health disorders.</w:t>
      </w:r>
    </w:p>
    <w:p>
      <w:pPr>
        <w:sectPr>
          <w:pgSz w:w="11900" w:h="16838" w:orient="portrait"/>
          <w:cols w:equalWidth="0" w:num="1">
            <w:col w:w="11240"/>
          </w:cols>
          <w:pgMar w:left="320" w:top="1440" w:right="339" w:bottom="1440" w:gutter="0" w:footer="0" w:header="0"/>
        </w:sectPr>
      </w:pPr>
    </w:p>
    <w:bookmarkStart w:id="4" w:name="page5"/>
    <w:bookmarkEnd w:id="4"/>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&amp; Media Inquiries for Cybin:</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Leah Gibson</w:t>
      </w:r>
    </w:p>
    <w:p>
      <w:pPr>
        <w:spacing w:after="0" w:line="30" w:lineRule="exact"/>
        <w:rPr>
          <w:sz w:val="20"/>
          <w:szCs w:val="20"/>
          <w:color w:val="auto"/>
        </w:rPr>
      </w:pPr>
    </w:p>
    <w:p>
      <w:pPr>
        <w:ind w:right="4619"/>
        <w:spacing w:after="0" w:line="274" w:lineRule="auto"/>
        <w:rPr>
          <w:sz w:val="20"/>
          <w:szCs w:val="20"/>
          <w:color w:val="auto"/>
        </w:rPr>
      </w:pPr>
      <w:r>
        <w:rPr>
          <w:rFonts w:ascii="Arial" w:cs="Arial" w:eastAsia="Arial" w:hAnsi="Arial"/>
          <w:sz w:val="20"/>
          <w:szCs w:val="20"/>
          <w:color w:val="auto"/>
        </w:rPr>
        <w:t>Vice President, Investor Relations &amp; Strategic Communications Cybin Inc.</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u w:val="single" w:color="auto"/>
          <w:color w:val="0563C1"/>
        </w:rPr>
        <w:t>irteam@cybin.com</w:t>
      </w:r>
      <w:r>
        <w:rPr>
          <w:rFonts w:ascii="Arial" w:cs="Arial" w:eastAsia="Arial" w:hAnsi="Arial"/>
          <w:sz w:val="20"/>
          <w:szCs w:val="20"/>
          <w:color w:val="0563C1"/>
        </w:rPr>
        <w:t xml:space="preserve"> </w:t>
      </w:r>
      <w:r>
        <w:rPr>
          <w:rFonts w:ascii="Arial" w:cs="Arial" w:eastAsia="Arial" w:hAnsi="Arial"/>
          <w:sz w:val="20"/>
          <w:szCs w:val="20"/>
          <w:color w:val="000000"/>
        </w:rPr>
        <w:t>– or –</w:t>
      </w:r>
      <w:r>
        <w:rPr>
          <w:rFonts w:ascii="Arial" w:cs="Arial" w:eastAsia="Arial" w:hAnsi="Arial"/>
          <w:sz w:val="20"/>
          <w:szCs w:val="20"/>
          <w:color w:val="0563C1"/>
        </w:rPr>
        <w:t xml:space="preserve"> </w:t>
      </w:r>
      <w:r>
        <w:rPr>
          <w:rFonts w:ascii="Arial" w:cs="Arial" w:eastAsia="Arial" w:hAnsi="Arial"/>
          <w:sz w:val="20"/>
          <w:szCs w:val="20"/>
          <w:u w:val="single" w:color="auto"/>
          <w:color w:val="0563C1"/>
        </w:rPr>
        <w:t>media@cybin.com</w:t>
      </w:r>
    </w:p>
    <w:p>
      <w:pPr>
        <w:spacing w:after="0" w:line="292" w:lineRule="exact"/>
        <w:rPr>
          <w:sz w:val="20"/>
          <w:szCs w:val="20"/>
          <w:color w:val="auto"/>
        </w:rPr>
      </w:pPr>
    </w:p>
    <w:p>
      <w:pPr>
        <w:spacing w:after="0"/>
        <w:rPr>
          <w:sz w:val="20"/>
          <w:szCs w:val="20"/>
          <w:color w:val="auto"/>
        </w:rPr>
      </w:pPr>
      <w:r>
        <w:rPr>
          <w:rFonts w:ascii="Arial" w:cs="Arial" w:eastAsia="Arial" w:hAnsi="Arial"/>
          <w:sz w:val="20"/>
          <w:szCs w:val="20"/>
          <w:color w:val="auto"/>
        </w:rPr>
        <w:t>Gabriel Fahel</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Chief Legal Officer</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Cybin Inc.</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1-866-292-4601</w:t>
      </w:r>
    </w:p>
    <w:sectPr>
      <w:pgSz w:w="11900" w:h="16838" w:orient="portrait"/>
      <w:cols w:equalWidth="0" w:num="1">
        <w:col w:w="10139"/>
      </w:cols>
      <w:pgMar w:left="32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2022-11-03T09:29:38Z</dcterms:created>
  <dcterms:modified xsi:type="dcterms:W3CDTF">2022-11-03T09:29:38Z</dcterms:modified>
</cp:coreProperties>
</file>